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仿宋_GB2312" w:eastAsia="仿宋_GB2312" w:cs="仿宋_GB2312"/>
          <w:sz w:val="32"/>
          <w:szCs w:val="32"/>
          <w:lang w:eastAsia="zh-CN"/>
        </w:rPr>
      </w:pPr>
      <w:r>
        <w:rPr>
          <w:rFonts w:hint="eastAsia" w:ascii="黑体" w:hAnsi="黑体" w:eastAsia="黑体" w:cs="黑体"/>
          <w:bCs/>
          <w:color w:val="auto"/>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内建协〔2022〕177号</w:t>
      </w:r>
    </w:p>
    <w:p>
      <w:pPr>
        <w:bidi w:val="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关于开展2022年度内蒙古自治区智慧工地示范项目评价工作的通知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推进建筑业高质量发展，进一步提升建筑工程质量和安全管理水平。根据《内蒙古自治区人民政府办公厅关于促进建筑业持续健康发展的实施意见》文件要求，进一步加快推进我区“智慧工地”建设，提升智慧工地应用水平，引领企业科技创新和数字化转型，推动建造方式改革，经研究决定开展2022年度内蒙古自治区智慧工地示范项目评价工作，现就评选工作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1、申报评选项目应为整个单位工程，不得拆分部分进行评选，参评项目以建筑工程施工过程为对象。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2、申报评选的工程项目必须是符合基本建设程序，并且是在内蒙古自治区内新建、扩建、改建的未竣工房屋建筑和市政基础设施工程，并在工程项目开工时申报列入智慧工地创建计划。</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3、申报单位须在内蒙古地区开展经营活动两年以上，原则上为内蒙古自治区建筑业协会会员，暂不是会员的单位可以办理入会手续后参加。</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4、若申报单位所申报的工程为同一个工程项目（具体到标段），应联合申报（联合申报单位不得超过三家）。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二、申报时间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各申报单位于8月20日前将材料通过网上申报系统报至自治区建筑业协会，各盟市协会于8月25日前完成推荐审核。系统操作流程见（附件4）。</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参评单位提交项目智慧工地应用成果内容电子版PPT（智慧工地应用方案）或者智慧工地建设的实况视频（包含：工程概况、智慧工地特色亮点、工地人员管理、安全管理、材料物资管理、机械设备管理、施工场地管理、智慧项目管理等相关情况介绍，突出智慧工地应用做法成效和经验）。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四、评选方法和程序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1、工程项目开工时申报列入智慧工地创建计划；</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2、工程主体结构封顶后，我会组织专家进行智慧工地过程评价；</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3、工程完工后，我会组织专家进行智慧工地验收。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专家组在现场检查智慧工地应用情况时，申报企业对专家要求查看的内容和部位都应予以满足，不能借故回避或拒绝，否则不予参评。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4、根据评选出的示范项目在内蒙古自治区建筑业协会网站上公示评选结果。最后由内蒙古自治区建筑业协会给予颁发奖牌、证书。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联系方式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人：岑元元  吴亚轩  张永军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联系电话：0471-6682144  </w:t>
      </w:r>
    </w:p>
    <w:p>
      <w:pPr>
        <w:bidi w:val="0"/>
        <w:ind w:left="2238" w:leftChars="304"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联系地址：呼和浩特市新城区丝绸之路大道兴泰商务广场T4号10层。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编：010020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"http://www.nmjx.xn--org-6y3b/"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color w:val="333333"/>
          <w:sz w:val="32"/>
          <w:szCs w:val="32"/>
          <w:u w:val="none"/>
          <w:bdr w:val="none" w:color="auto" w:sz="0" w:space="0"/>
        </w:rPr>
        <w:t>www.nmgjzyxh.com</w:t>
      </w:r>
      <w:r>
        <w:rPr>
          <w:rFonts w:hint="eastAsia" w:ascii="仿宋_GB2312" w:hAnsi="仿宋_GB2312" w:eastAsia="仿宋_GB2312" w:cs="仿宋_GB2312"/>
          <w:sz w:val="32"/>
          <w:szCs w:val="32"/>
        </w:rPr>
        <w:fldChar w:fldCharType="end"/>
      </w:r>
    </w:p>
    <w:p>
      <w:pPr>
        <w:bidi w:val="0"/>
        <w:ind w:firstLine="640" w:firstLineChars="200"/>
        <w:rPr>
          <w:rFonts w:hint="eastAsia" w:ascii="仿宋_GB2312" w:hAnsi="仿宋_GB2312" w:eastAsia="仿宋_GB2312" w:cs="仿宋_GB2312"/>
          <w:sz w:val="8"/>
          <w:szCs w:val="8"/>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"mailto:nmjxzlaqb@163.com"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color w:val="333333"/>
          <w:sz w:val="32"/>
          <w:szCs w:val="32"/>
          <w:u w:val="none"/>
          <w:bdr w:val="none" w:color="auto" w:sz="0" w:space="0"/>
        </w:rPr>
        <w:t>nmjxzlaqb@163.com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419225" cy="1419225"/>
            <wp:effectExtent l="0" t="0" r="13335" b="13335"/>
            <wp:docPr id="1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IMG_256"/>
                    <pic:cNvPicPr>
                      <a:picLocks noChangeAspect="1"/>
                    </pic:cNvPicPr>
                  </pic:nvPicPr>
                  <pic:blipFill>
                    <a:blip r:embed="rId9"/>
                    <a:stretch>
                      <a:fillRect/>
                    </a:stretch>
                  </pic:blipFill>
                  <pic:spPr>
                    <a:xfrm>
                      <a:off x="0" y="0"/>
                      <a:ext cx="1419225" cy="1419225"/>
                    </a:xfrm>
                    <a:prstGeom prst="rect">
                      <a:avLst/>
                    </a:prstGeom>
                    <a:noFill/>
                    <a:ln w="9525">
                      <a:noFill/>
                    </a:ln>
                  </pic:spPr>
                </pic:pic>
              </a:graphicData>
            </a:graphic>
          </wp:inline>
        </w:drawing>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微信公众号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"http://build.site.hangxintong.cn/xiehuiweb/232269773/files/ueditor/jsp/upload/file/20220805/1659702233198080825.docx" \o "附件1内蒙古自治区智慧工地示范项目评选实施办法.docx"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bidi w:val="0"/>
        <w:ind w:left="1918" w:leftChars="304" w:hanging="1280" w:hangingChars="400"/>
        <w:rPr>
          <w:rStyle w:val="11"/>
          <w:rFonts w:hint="eastAsia" w:ascii="仿宋_GB2312" w:hAnsi="仿宋_GB2312" w:eastAsia="仿宋_GB2312" w:cs="仿宋_GB2312"/>
          <w:color w:val="auto"/>
          <w:sz w:val="32"/>
          <w:szCs w:val="32"/>
          <w:u w:val="none"/>
          <w:bdr w:val="none" w:color="auto" w:sz="0" w:space="0"/>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"http://build.site.hangxintong.cn/xiehuiweb/232269773/files/ueditor/jsp/upload/file/20220805/1659702401461040007.docx" \o "附件1内蒙古自治区智慧工地示范项目评选实施办法.docx"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u w:val="none"/>
          <w:bdr w:val="none" w:color="auto" w:sz="0" w:space="0"/>
        </w:rPr>
        <w:t>附件1：内蒙古自治区智慧工地示范项目评选实施</w:t>
      </w:r>
    </w:p>
    <w:p>
      <w:pPr>
        <w:bidi w:val="0"/>
        <w:ind w:left="1915" w:leftChars="912" w:firstLine="0" w:firstLineChars="0"/>
        <w:rPr>
          <w:rFonts w:hint="eastAsia"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u w:val="none"/>
          <w:bdr w:val="none" w:color="auto" w:sz="0" w:space="0"/>
        </w:rPr>
        <w:t>办法</w:t>
      </w:r>
      <w:r>
        <w:rPr>
          <w:rFonts w:hint="eastAsia" w:ascii="仿宋_GB2312" w:hAnsi="仿宋_GB2312" w:eastAsia="仿宋_GB2312" w:cs="仿宋_GB2312"/>
          <w:color w:val="auto"/>
          <w:sz w:val="32"/>
          <w:szCs w:val="32"/>
        </w:rPr>
        <w:fldChar w:fldCharType="end"/>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"http://build.site.hangxintong.cn/xiehuiweb/232269773/files/ueditor/jsp/upload/file/20220805/1659702250462079900.docx" \o "附件2申报指南.docx"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u w:val="none"/>
          <w:bdr w:val="none" w:color="auto" w:sz="0" w:space="0"/>
        </w:rPr>
        <w:t>附件2：申报指南</w:t>
      </w:r>
      <w:r>
        <w:rPr>
          <w:rFonts w:hint="eastAsia" w:ascii="仿宋_GB2312" w:hAnsi="仿宋_GB2312" w:eastAsia="仿宋_GB2312" w:cs="仿宋_GB2312"/>
          <w:color w:val="auto"/>
          <w:sz w:val="32"/>
          <w:szCs w:val="32"/>
        </w:rPr>
        <w:fldChar w:fldCharType="end"/>
      </w:r>
    </w:p>
    <w:p>
      <w:pPr>
        <w:bidi w:val="0"/>
        <w:jc w:val="right"/>
        <w:rPr>
          <w:rFonts w:hint="eastAsia" w:ascii="黑体" w:hAnsi="黑体" w:eastAsia="黑体" w:cs="黑体"/>
          <w:bCs/>
          <w:color w:val="auto"/>
          <w:sz w:val="32"/>
          <w:szCs w:val="32"/>
          <w:lang w:eastAsia="zh-CN"/>
        </w:rPr>
        <w:sectPr>
          <w:footerReference r:id="rId3" w:type="default"/>
          <w:pgSz w:w="11850" w:h="16783"/>
          <w:pgMar w:top="1440" w:right="1800" w:bottom="1440" w:left="1973" w:header="851" w:footer="992" w:gutter="0"/>
          <w:pgNumType w:fmt="numberInDash" w:start="3"/>
          <w:cols w:space="720" w:num="1"/>
          <w:docGrid w:type="lines" w:linePitch="312" w:charSpace="0"/>
        </w:sectPr>
      </w:pPr>
      <w:r>
        <w:rPr>
          <w:rFonts w:hint="eastAsia" w:ascii="仿宋_GB2312" w:hAnsi="仿宋_GB2312" w:eastAsia="仿宋_GB2312" w:cs="仿宋_GB2312"/>
          <w:sz w:val="32"/>
          <w:szCs w:val="32"/>
        </w:rPr>
        <w:t>             2022年8月2日</w:t>
      </w:r>
    </w:p>
    <w:p>
      <w:pPr>
        <w:spacing w:line="360" w:lineRule="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w:t>
      </w:r>
      <w:r>
        <w:rPr>
          <w:rFonts w:hint="eastAsia" w:ascii="仿宋_GB2312" w:hAnsi="仿宋_GB2312" w:eastAsia="仿宋_GB2312" w:cs="仿宋_GB2312"/>
          <w:bCs/>
          <w:color w:val="auto"/>
          <w:sz w:val="32"/>
          <w:szCs w:val="32"/>
        </w:rPr>
        <w:t>1:</w:t>
      </w:r>
    </w:p>
    <w:p>
      <w:pPr>
        <w:spacing w:line="360" w:lineRule="auto"/>
        <w:jc w:val="center"/>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内蒙古自治区</w:t>
      </w:r>
      <w:r>
        <w:rPr>
          <w:rFonts w:hint="eastAsia" w:ascii="仿宋" w:hAnsi="仿宋" w:eastAsia="仿宋" w:cs="仿宋"/>
          <w:b/>
          <w:color w:val="auto"/>
          <w:sz w:val="44"/>
          <w:szCs w:val="44"/>
          <w:highlight w:val="none"/>
        </w:rPr>
        <w:t>智慧工地</w:t>
      </w:r>
      <w:r>
        <w:rPr>
          <w:rFonts w:hint="eastAsia" w:ascii="仿宋" w:hAnsi="仿宋" w:eastAsia="仿宋" w:cs="仿宋"/>
          <w:b/>
          <w:color w:val="auto"/>
          <w:sz w:val="44"/>
          <w:szCs w:val="44"/>
          <w:highlight w:val="none"/>
          <w:lang w:val="en-US" w:eastAsia="zh-CN"/>
        </w:rPr>
        <w:t>示范</w:t>
      </w:r>
      <w:r>
        <w:rPr>
          <w:rFonts w:hint="eastAsia" w:ascii="仿宋" w:hAnsi="仿宋" w:eastAsia="仿宋" w:cs="仿宋"/>
          <w:b/>
          <w:color w:val="auto"/>
          <w:sz w:val="44"/>
          <w:szCs w:val="44"/>
          <w:highlight w:val="none"/>
        </w:rPr>
        <w:t>项目</w:t>
      </w:r>
      <w:r>
        <w:rPr>
          <w:rFonts w:hint="eastAsia" w:ascii="仿宋" w:hAnsi="仿宋" w:eastAsia="仿宋" w:cs="仿宋"/>
          <w:b/>
          <w:color w:val="auto"/>
          <w:sz w:val="44"/>
          <w:szCs w:val="44"/>
          <w:highlight w:val="none"/>
          <w:lang w:val="en-US" w:eastAsia="zh-CN"/>
        </w:rPr>
        <w:t>评选</w:t>
      </w:r>
    </w:p>
    <w:p>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实施办法</w:t>
      </w:r>
    </w:p>
    <w:p>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试  行</w:t>
      </w:r>
      <w:r>
        <w:rPr>
          <w:rFonts w:hint="eastAsia" w:ascii="仿宋" w:hAnsi="仿宋" w:eastAsia="仿宋" w:cs="仿宋"/>
          <w:bCs/>
          <w:color w:val="auto"/>
          <w:sz w:val="32"/>
          <w:szCs w:val="32"/>
          <w:highlight w:val="none"/>
        </w:rPr>
        <w:t>）</w:t>
      </w:r>
    </w:p>
    <w:p>
      <w:pPr>
        <w:pStyle w:val="12"/>
        <w:numPr>
          <w:ilvl w:val="0"/>
          <w:numId w:val="1"/>
        </w:numPr>
        <w:rPr>
          <w:rFonts w:ascii="仿宋" w:hAnsi="仿宋" w:eastAsia="仿宋" w:cs="仿宋"/>
          <w:color w:val="auto"/>
          <w:szCs w:val="32"/>
          <w:highlight w:val="none"/>
        </w:rPr>
      </w:pPr>
      <w:r>
        <w:rPr>
          <w:rFonts w:hint="eastAsia" w:ascii="仿宋" w:hAnsi="仿宋" w:eastAsia="仿宋" w:cs="仿宋"/>
          <w:bCs/>
          <w:color w:val="auto"/>
          <w:szCs w:val="32"/>
          <w:highlight w:val="none"/>
        </w:rPr>
        <w:t>总则</w:t>
      </w:r>
    </w:p>
    <w:p>
      <w:pPr>
        <w:pStyle w:val="13"/>
        <w:spacing w:line="360" w:lineRule="auto"/>
        <w:ind w:firstLine="0" w:firstLineChars="0"/>
        <w:rPr>
          <w:rFonts w:ascii="仿宋" w:hAnsi="仿宋" w:eastAsia="仿宋" w:cs="仿宋"/>
          <w:b/>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第一条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为了深入贯彻落实党中央、国务院关于建筑业信息化发展，大力开展我</w:t>
      </w:r>
      <w:r>
        <w:rPr>
          <w:rFonts w:hint="eastAsia" w:ascii="仿宋" w:hAnsi="仿宋" w:eastAsia="仿宋" w:cs="仿宋"/>
          <w:color w:val="auto"/>
          <w:sz w:val="32"/>
          <w:szCs w:val="32"/>
          <w:highlight w:val="none"/>
          <w:lang w:val="en-US" w:eastAsia="zh-CN"/>
        </w:rPr>
        <w:t>区</w:t>
      </w:r>
      <w:r>
        <w:rPr>
          <w:rFonts w:hint="eastAsia" w:ascii="仿宋" w:hAnsi="仿宋" w:eastAsia="仿宋" w:cs="仿宋"/>
          <w:color w:val="auto"/>
          <w:sz w:val="32"/>
          <w:szCs w:val="32"/>
          <w:highlight w:val="none"/>
        </w:rPr>
        <w:t>“智慧工地”建设工作，实现信息技术与建筑工程施工现场管理深度融合，提升施工现场现代化管理水平，推动建筑施工行业转型升级，进一步促进建筑业持续健康发展，</w:t>
      </w:r>
      <w:r>
        <w:rPr>
          <w:rFonts w:hint="eastAsia" w:ascii="仿宋" w:hAnsi="仿宋" w:eastAsia="仿宋" w:cs="仿宋"/>
          <w:color w:val="auto"/>
          <w:kern w:val="0"/>
          <w:sz w:val="32"/>
          <w:szCs w:val="32"/>
          <w:highlight w:val="none"/>
          <w:shd w:val="clear" w:color="auto" w:fill="FFFFFF"/>
        </w:rPr>
        <w:t>根据</w:t>
      </w:r>
      <w:r>
        <w:rPr>
          <w:rFonts w:hint="eastAsia" w:ascii="仿宋" w:hAnsi="仿宋" w:eastAsia="仿宋"/>
          <w:color w:val="auto"/>
          <w:sz w:val="32"/>
          <w:szCs w:val="32"/>
          <w:highlight w:val="none"/>
          <w:lang w:val="en-US" w:eastAsia="zh-CN"/>
        </w:rPr>
        <w:t>内蒙古自治区政府办公厅</w:t>
      </w:r>
      <w:r>
        <w:rPr>
          <w:rFonts w:hint="eastAsia" w:ascii="仿宋" w:hAnsi="仿宋" w:eastAsia="仿宋"/>
          <w:color w:val="auto"/>
          <w:sz w:val="32"/>
          <w:szCs w:val="32"/>
          <w:highlight w:val="none"/>
        </w:rPr>
        <w:t>《内蒙古自治区人民政府办公厅关于促进建筑业持续健康发展的实施意见》</w:t>
      </w:r>
      <w:r>
        <w:rPr>
          <w:rFonts w:hint="eastAsia" w:ascii="仿宋" w:hAnsi="仿宋" w:eastAsia="仿宋" w:cs="仿宋"/>
          <w:color w:val="auto"/>
          <w:kern w:val="0"/>
          <w:sz w:val="32"/>
          <w:szCs w:val="32"/>
          <w:highlight w:val="none"/>
          <w:shd w:val="clear" w:color="auto" w:fill="FFFFFF"/>
        </w:rPr>
        <w:t>要求，进一步加快推进我</w:t>
      </w:r>
      <w:r>
        <w:rPr>
          <w:rFonts w:hint="eastAsia" w:ascii="仿宋" w:hAnsi="仿宋" w:eastAsia="仿宋" w:cs="仿宋"/>
          <w:color w:val="auto"/>
          <w:kern w:val="0"/>
          <w:sz w:val="32"/>
          <w:szCs w:val="32"/>
          <w:highlight w:val="none"/>
          <w:shd w:val="clear" w:color="auto" w:fill="FFFFFF"/>
          <w:lang w:val="en-US" w:eastAsia="zh-CN"/>
        </w:rPr>
        <w:t>区</w:t>
      </w:r>
      <w:r>
        <w:rPr>
          <w:rFonts w:hint="eastAsia" w:ascii="仿宋" w:hAnsi="仿宋" w:eastAsia="仿宋" w:cs="仿宋"/>
          <w:color w:val="auto"/>
          <w:kern w:val="0"/>
          <w:sz w:val="32"/>
          <w:szCs w:val="32"/>
          <w:highlight w:val="none"/>
          <w:shd w:val="clear" w:color="auto" w:fill="FFFFFF"/>
        </w:rPr>
        <w:t>“智慧工地”建设，提升智慧工地应用水平，引领企业科技创新，推动建造方式改革，</w:t>
      </w:r>
      <w:r>
        <w:rPr>
          <w:rFonts w:hint="eastAsia" w:ascii="仿宋" w:hAnsi="仿宋" w:eastAsia="仿宋" w:cs="仿宋"/>
          <w:color w:val="auto"/>
          <w:sz w:val="32"/>
          <w:szCs w:val="32"/>
          <w:highlight w:val="none"/>
        </w:rPr>
        <w:t>特制定本实施办法。</w:t>
      </w:r>
    </w:p>
    <w:p>
      <w:pPr>
        <w:keepNext w:val="0"/>
        <w:keepLines w:val="0"/>
        <w:widowControl/>
        <w:suppressLineNumbers w:val="0"/>
        <w:jc w:val="left"/>
        <w:rPr>
          <w:rFonts w:ascii="仿宋" w:hAnsi="仿宋" w:eastAsia="仿宋" w:cs="仿宋"/>
          <w:color w:val="auto"/>
          <w:kern w:val="0"/>
          <w:sz w:val="32"/>
          <w:szCs w:val="32"/>
          <w:highlight w:val="none"/>
          <w:lang w:val="en-US" w:eastAsia="zh-CN" w:bidi="ar"/>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第二条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智慧工地</w:t>
      </w:r>
      <w:r>
        <w:rPr>
          <w:rFonts w:hint="eastAsia" w:ascii="仿宋" w:hAnsi="仿宋" w:eastAsia="仿宋" w:cs="仿宋"/>
          <w:color w:val="auto"/>
          <w:sz w:val="32"/>
          <w:szCs w:val="32"/>
          <w:highlight w:val="none"/>
          <w:lang w:val="en-US" w:eastAsia="zh-CN"/>
        </w:rPr>
        <w:t>示范</w:t>
      </w:r>
      <w:r>
        <w:rPr>
          <w:rFonts w:hint="eastAsia" w:ascii="仿宋" w:hAnsi="仿宋" w:eastAsia="仿宋" w:cs="仿宋"/>
          <w:color w:val="auto"/>
          <w:sz w:val="32"/>
          <w:szCs w:val="32"/>
          <w:highlight w:val="none"/>
        </w:rPr>
        <w:t>项目</w:t>
      </w:r>
      <w:r>
        <w:rPr>
          <w:rFonts w:hint="eastAsia" w:ascii="仿宋" w:hAnsi="仿宋" w:eastAsia="仿宋" w:cs="仿宋"/>
          <w:color w:val="auto"/>
          <w:sz w:val="32"/>
          <w:szCs w:val="32"/>
          <w:highlight w:val="none"/>
          <w:lang w:val="en-US" w:eastAsia="zh-CN"/>
        </w:rPr>
        <w:t>评选</w:t>
      </w:r>
      <w:r>
        <w:rPr>
          <w:rFonts w:hint="eastAsia" w:ascii="仿宋" w:hAnsi="仿宋" w:eastAsia="仿宋" w:cs="仿宋"/>
          <w:color w:val="auto"/>
          <w:sz w:val="32"/>
          <w:szCs w:val="32"/>
          <w:highlight w:val="none"/>
        </w:rPr>
        <w:t>（以下简称“评选”）由</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建筑业协会组织，</w:t>
      </w:r>
      <w:r>
        <w:rPr>
          <w:rFonts w:hint="eastAsia" w:ascii="仿宋" w:hAnsi="仿宋" w:eastAsia="仿宋" w:cs="仿宋"/>
          <w:color w:val="auto"/>
          <w:sz w:val="32"/>
          <w:szCs w:val="32"/>
          <w:highlight w:val="none"/>
          <w:lang w:val="en-US" w:eastAsia="zh-CN"/>
        </w:rPr>
        <w:t>内蒙古自治区建筑业协会安装与消防分会</w:t>
      </w:r>
      <w:r>
        <w:rPr>
          <w:rFonts w:hint="eastAsia" w:ascii="仿宋" w:hAnsi="仿宋" w:eastAsia="仿宋" w:cs="仿宋"/>
          <w:color w:val="auto"/>
          <w:sz w:val="32"/>
          <w:szCs w:val="32"/>
          <w:highlight w:val="none"/>
        </w:rPr>
        <w:t>具体负责实施</w:t>
      </w:r>
      <w:r>
        <w:rPr>
          <w:rFonts w:ascii="仿宋" w:hAnsi="仿宋" w:eastAsia="仿宋" w:cs="仿宋"/>
          <w:color w:val="auto"/>
          <w:kern w:val="0"/>
          <w:sz w:val="32"/>
          <w:szCs w:val="32"/>
          <w:highlight w:val="none"/>
          <w:lang w:val="en-US" w:eastAsia="zh-CN" w:bidi="ar"/>
        </w:rPr>
        <w:t>，每年评</w:t>
      </w:r>
      <w:r>
        <w:rPr>
          <w:rFonts w:hint="eastAsia" w:ascii="仿宋" w:hAnsi="仿宋" w:eastAsia="仿宋" w:cs="仿宋"/>
          <w:color w:val="auto"/>
          <w:kern w:val="0"/>
          <w:sz w:val="32"/>
          <w:szCs w:val="32"/>
          <w:highlight w:val="none"/>
          <w:lang w:val="en-US" w:eastAsia="zh-CN" w:bidi="ar"/>
        </w:rPr>
        <w:t>选一次。</w:t>
      </w:r>
    </w:p>
    <w:p>
      <w:pPr>
        <w:pStyle w:val="13"/>
        <w:spacing w:line="360" w:lineRule="auto"/>
        <w:ind w:firstLine="0" w:firstLineChars="0"/>
        <w:rPr>
          <w:rFonts w:ascii="仿宋" w:hAnsi="仿宋" w:eastAsia="仿宋" w:cs="仿宋"/>
          <w:b/>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第三条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鼓励大型公建项目、重点市政基础设施工程、标志性建筑工程积极申报参与评选。</w:t>
      </w:r>
    </w:p>
    <w:p>
      <w:pPr>
        <w:pStyle w:val="13"/>
        <w:spacing w:line="360" w:lineRule="auto"/>
        <w:ind w:firstLine="642" w:firstLineChars="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第四条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开展评选过程中应当遵循公开、公正和优中选优的原则，应符合本评选实施办法外，尚应符合国家及</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现行有关规范及标准的规定。</w:t>
      </w:r>
    </w:p>
    <w:p>
      <w:pPr>
        <w:pStyle w:val="13"/>
        <w:spacing w:line="360" w:lineRule="auto"/>
        <w:ind w:firstLine="642" w:firstLineChars="0"/>
        <w:jc w:val="center"/>
        <w:rPr>
          <w:rFonts w:ascii="仿宋" w:hAnsi="仿宋" w:eastAsia="仿宋" w:cs="仿宋"/>
          <w:color w:val="auto"/>
          <w:szCs w:val="32"/>
          <w:highlight w:val="none"/>
        </w:rPr>
      </w:pPr>
      <w:r>
        <w:rPr>
          <w:rFonts w:hint="eastAsia" w:ascii="仿宋" w:hAnsi="仿宋" w:eastAsia="仿宋" w:cs="仿宋"/>
          <w:b/>
          <w:color w:val="auto"/>
          <w:sz w:val="32"/>
          <w:szCs w:val="32"/>
          <w:highlight w:val="none"/>
        </w:rPr>
        <w:t>第二章</w:t>
      </w: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评选范围和条件</w:t>
      </w:r>
    </w:p>
    <w:p>
      <w:pPr>
        <w:pStyle w:val="12"/>
        <w:spacing w:line="360" w:lineRule="auto"/>
        <w:ind w:firstLine="321" w:firstLineChars="100"/>
        <w:jc w:val="both"/>
        <w:rPr>
          <w:rFonts w:ascii="仿宋" w:hAnsi="仿宋" w:eastAsia="仿宋" w:cs="仿宋"/>
          <w:color w:val="auto"/>
          <w:szCs w:val="32"/>
          <w:highlight w:val="none"/>
        </w:rPr>
      </w:pPr>
      <w:r>
        <w:rPr>
          <w:rFonts w:ascii="仿宋" w:hAnsi="仿宋" w:eastAsia="仿宋" w:cs="仿宋"/>
          <w:bCs/>
          <w:color w:val="auto"/>
          <w:kern w:val="0"/>
          <w:szCs w:val="32"/>
          <w:highlight w:val="none"/>
          <w:shd w:val="clear" w:color="auto" w:fill="FFFFFF"/>
        </w:rPr>
        <w:t xml:space="preserve">  </w:t>
      </w:r>
      <w:r>
        <w:rPr>
          <w:rFonts w:hint="eastAsia" w:ascii="仿宋" w:hAnsi="仿宋" w:eastAsia="仿宋" w:cs="仿宋"/>
          <w:bCs/>
          <w:color w:val="auto"/>
          <w:kern w:val="0"/>
          <w:szCs w:val="32"/>
          <w:highlight w:val="none"/>
          <w:shd w:val="clear" w:color="auto" w:fill="FFFFFF"/>
        </w:rPr>
        <w:t>第五条</w:t>
      </w:r>
      <w:r>
        <w:rPr>
          <w:rFonts w:ascii="仿宋" w:hAnsi="仿宋" w:eastAsia="仿宋" w:cs="仿宋"/>
          <w:bCs/>
          <w:color w:val="auto"/>
          <w:kern w:val="0"/>
          <w:szCs w:val="32"/>
          <w:highlight w:val="none"/>
          <w:shd w:val="clear" w:color="auto" w:fill="FFFFFF"/>
        </w:rPr>
        <w:t xml:space="preserve"> </w:t>
      </w:r>
      <w:r>
        <w:rPr>
          <w:rFonts w:hint="eastAsia" w:ascii="仿宋" w:hAnsi="仿宋" w:eastAsia="仿宋" w:cs="仿宋"/>
          <w:b w:val="0"/>
          <w:color w:val="auto"/>
          <w:szCs w:val="32"/>
          <w:highlight w:val="none"/>
        </w:rPr>
        <w:t>申报评选的项目应为整个单位工程，不得拆分部分进行评选，参评项目以建筑工程施工过程为对象。</w:t>
      </w:r>
    </w:p>
    <w:p>
      <w:pPr>
        <w:spacing w:line="360" w:lineRule="auto"/>
        <w:ind w:firstLine="642"/>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评选的工程项目必须是符合基本建设程序，并且是在</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内新建、扩建、改建的未竣工房屋建筑和市政基础设施工程</w:t>
      </w:r>
      <w:r>
        <w:rPr>
          <w:rFonts w:hint="eastAsia" w:ascii="仿宋" w:hAnsi="仿宋" w:eastAsia="仿宋" w:cs="仿宋"/>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并在</w:t>
      </w:r>
      <w:r>
        <w:rPr>
          <w:rFonts w:hint="eastAsia" w:ascii="仿宋" w:hAnsi="仿宋" w:eastAsia="仿宋" w:cs="仿宋"/>
          <w:b w:val="0"/>
          <w:bCs/>
          <w:color w:val="auto"/>
          <w:sz w:val="32"/>
          <w:szCs w:val="32"/>
          <w:highlight w:val="none"/>
        </w:rPr>
        <w:t>工程项目开工时申报列入智慧工地创建计划</w:t>
      </w:r>
      <w:r>
        <w:rPr>
          <w:rFonts w:hint="eastAsia" w:ascii="仿宋" w:hAnsi="仿宋" w:eastAsia="仿宋" w:cs="仿宋"/>
          <w:b w:val="0"/>
          <w:bCs/>
          <w:color w:val="auto"/>
          <w:sz w:val="32"/>
          <w:szCs w:val="32"/>
          <w:highlight w:val="none"/>
          <w:lang w:eastAsia="zh-CN"/>
        </w:rPr>
        <w:t>。</w:t>
      </w:r>
    </w:p>
    <w:p>
      <w:pPr>
        <w:spacing w:line="360" w:lineRule="auto"/>
        <w:ind w:firstLine="642"/>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第七条</w:t>
      </w:r>
      <w:r>
        <w:rPr>
          <w:rFonts w:ascii="仿宋" w:hAnsi="仿宋" w:eastAsia="仿宋" w:cs="仿宋"/>
          <w:b/>
          <w:color w:val="auto"/>
          <w:sz w:val="32"/>
          <w:szCs w:val="32"/>
          <w:highlight w:val="none"/>
        </w:rPr>
        <w:t xml:space="preserve"> </w:t>
      </w:r>
      <w:bookmarkStart w:id="0" w:name="_Hlk42865405"/>
      <w:r>
        <w:rPr>
          <w:rFonts w:hint="eastAsia" w:ascii="仿宋" w:hAnsi="仿宋" w:eastAsia="仿宋" w:cs="仿宋"/>
          <w:color w:val="auto"/>
          <w:sz w:val="32"/>
          <w:szCs w:val="32"/>
          <w:highlight w:val="none"/>
        </w:rPr>
        <w:t>申报单位须在</w:t>
      </w:r>
      <w:r>
        <w:rPr>
          <w:rFonts w:hint="eastAsia" w:ascii="仿宋" w:hAnsi="仿宋" w:eastAsia="仿宋" w:cs="仿宋"/>
          <w:color w:val="auto"/>
          <w:sz w:val="32"/>
          <w:szCs w:val="32"/>
          <w:highlight w:val="none"/>
          <w:lang w:val="en-US" w:eastAsia="zh-CN"/>
        </w:rPr>
        <w:t>内蒙古</w:t>
      </w:r>
      <w:r>
        <w:rPr>
          <w:rFonts w:hint="eastAsia" w:ascii="仿宋" w:hAnsi="仿宋" w:eastAsia="仿宋" w:cs="仿宋"/>
          <w:color w:val="auto"/>
          <w:sz w:val="32"/>
          <w:szCs w:val="32"/>
          <w:highlight w:val="none"/>
        </w:rPr>
        <w:t>地区开展经营活动两年以上，原则上为</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建筑业协会会员，暂不是会员的单位可以办理入会手续后参加。</w:t>
      </w:r>
      <w:bookmarkEnd w:id="0"/>
    </w:p>
    <w:p>
      <w:pPr>
        <w:spacing w:line="360" w:lineRule="auto"/>
        <w:rPr>
          <w:rFonts w:ascii="仿宋" w:hAnsi="仿宋" w:eastAsia="仿宋" w:cs="仿宋"/>
          <w:b/>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第八条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若申报单位所申报的工程为同一个工程项目（具体到标段），应联合申报（联合申报单位不超过三家）。</w:t>
      </w:r>
    </w:p>
    <w:p>
      <w:pPr>
        <w:spacing w:line="360" w:lineRule="auto"/>
        <w:jc w:val="left"/>
        <w:rPr>
          <w:rFonts w:ascii="仿宋" w:hAnsi="仿宋" w:eastAsia="仿宋" w:cs="仿宋"/>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第九条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评选项目应符合以下规定：</w:t>
      </w:r>
    </w:p>
    <w:p>
      <w:pP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rPr>
        <w:t>、建立覆盖相关方的智慧工地管理体系和制度，实施目标管理。</w:t>
      </w:r>
    </w:p>
    <w:p>
      <w:pP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2</w:t>
      </w:r>
      <w:r>
        <w:rPr>
          <w:rFonts w:hint="eastAsia" w:ascii="仿宋" w:hAnsi="仿宋" w:eastAsia="仿宋" w:cs="仿宋"/>
          <w:color w:val="auto"/>
          <w:sz w:val="32"/>
          <w:szCs w:val="32"/>
          <w:highlight w:val="none"/>
        </w:rPr>
        <w:t>、编制智慧工地建设方案，目标明确，内容完整。</w:t>
      </w:r>
    </w:p>
    <w:p>
      <w:pP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3</w:t>
      </w:r>
      <w:r>
        <w:rPr>
          <w:rFonts w:hint="eastAsia" w:ascii="仿宋" w:hAnsi="仿宋" w:eastAsia="仿宋" w:cs="仿宋"/>
          <w:color w:val="auto"/>
          <w:sz w:val="32"/>
          <w:szCs w:val="32"/>
          <w:highlight w:val="none"/>
        </w:rPr>
        <w:t>、智慧工地建设内容应进行专项交底和培训。</w:t>
      </w:r>
    </w:p>
    <w:p>
      <w:pP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4</w:t>
      </w:r>
      <w:r>
        <w:rPr>
          <w:rFonts w:hint="eastAsia" w:ascii="仿宋" w:hAnsi="仿宋" w:eastAsia="仿宋" w:cs="仿宋"/>
          <w:color w:val="auto"/>
          <w:sz w:val="32"/>
          <w:szCs w:val="32"/>
          <w:highlight w:val="none"/>
        </w:rPr>
        <w:t>、智慧工地采用的软件、设备、工具、技术应符合信息协同的要求。</w:t>
      </w:r>
    </w:p>
    <w:p>
      <w:pPr>
        <w:spacing w:line="360" w:lineRule="auto"/>
        <w:ind w:firstLine="640" w:firstLineChars="200"/>
        <w:jc w:val="left"/>
        <w:rPr>
          <w:rFonts w:ascii="仿宋" w:hAnsi="仿宋" w:eastAsia="仿宋" w:cs="仿宋"/>
          <w:b/>
          <w:color w:val="auto"/>
          <w:sz w:val="32"/>
          <w:szCs w:val="32"/>
          <w:highlight w:val="none"/>
        </w:rPr>
      </w:pPr>
      <w:r>
        <w:rPr>
          <w:rFonts w:ascii="仿宋" w:hAnsi="仿宋" w:eastAsia="仿宋" w:cs="仿宋"/>
          <w:color w:val="auto"/>
          <w:sz w:val="32"/>
          <w:szCs w:val="32"/>
          <w:highlight w:val="none"/>
        </w:rPr>
        <w:t>5</w:t>
      </w:r>
      <w:r>
        <w:rPr>
          <w:rFonts w:hint="eastAsia" w:ascii="仿宋" w:hAnsi="仿宋" w:eastAsia="仿宋" w:cs="仿宋"/>
          <w:color w:val="auto"/>
          <w:sz w:val="32"/>
          <w:szCs w:val="32"/>
          <w:highlight w:val="none"/>
        </w:rPr>
        <w:t>、智慧工地实施数据应有效采集、可靠存储、可追溯，满足管理需求。</w:t>
      </w:r>
    </w:p>
    <w:p>
      <w:pPr>
        <w:spacing w:line="360" w:lineRule="auto"/>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第十条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评选项目应针对工程特点、所处环境、项目目标等实际情况进行需求分析，选用适宜软件、设备、工具、技术，对施工项目的人、材、机、场地进行全过程动态控制和管理协同，在评价时提交相应资料文件并对资料的真实性和完整性负责。</w:t>
      </w:r>
    </w:p>
    <w:p>
      <w:pPr>
        <w:spacing w:line="360" w:lineRule="auto"/>
        <w:jc w:val="left"/>
        <w:rPr>
          <w:rFonts w:ascii="仿宋" w:hAnsi="仿宋" w:eastAsia="仿宋" w:cs="仿宋"/>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第十一条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有下列情况之一的项目，不得进行智慧工地项目评选：</w:t>
      </w:r>
    </w:p>
    <w:p>
      <w:pP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rPr>
        <w:t>、智慧工地数据与项目实际情况严重不符的。</w:t>
      </w:r>
    </w:p>
    <w:p>
      <w:pP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2</w:t>
      </w:r>
      <w:r>
        <w:rPr>
          <w:rFonts w:hint="eastAsia" w:ascii="仿宋" w:hAnsi="仿宋" w:eastAsia="仿宋" w:cs="仿宋"/>
          <w:color w:val="auto"/>
          <w:sz w:val="32"/>
          <w:szCs w:val="32"/>
          <w:highlight w:val="none"/>
        </w:rPr>
        <w:t>、智慧工地数据未被管理采用的。</w:t>
      </w:r>
    </w:p>
    <w:p>
      <w:pP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3</w:t>
      </w:r>
      <w:r>
        <w:rPr>
          <w:rFonts w:hint="eastAsia" w:ascii="仿宋" w:hAnsi="仿宋" w:eastAsia="仿宋" w:cs="仿宋"/>
          <w:color w:val="auto"/>
          <w:sz w:val="32"/>
          <w:szCs w:val="32"/>
          <w:highlight w:val="none"/>
        </w:rPr>
        <w:t>、项目实施效果不良，造成一定社会影响的安全、质量、环保、治安等问题而被行政处罚。</w:t>
      </w:r>
    </w:p>
    <w:p>
      <w:pP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4</w:t>
      </w:r>
      <w:r>
        <w:rPr>
          <w:rFonts w:hint="eastAsia" w:ascii="仿宋" w:hAnsi="仿宋" w:eastAsia="仿宋" w:cs="仿宋"/>
          <w:color w:val="auto"/>
          <w:sz w:val="32"/>
          <w:szCs w:val="32"/>
          <w:highlight w:val="none"/>
        </w:rPr>
        <w:t>、已获得</w:t>
      </w:r>
      <w:r>
        <w:rPr>
          <w:rFonts w:hint="eastAsia" w:ascii="仿宋" w:hAnsi="仿宋" w:eastAsia="仿宋" w:cs="仿宋"/>
          <w:color w:val="auto"/>
          <w:sz w:val="32"/>
          <w:szCs w:val="32"/>
          <w:highlight w:val="none"/>
          <w:lang w:val="en-US" w:eastAsia="zh-CN"/>
        </w:rPr>
        <w:t>上一年度内蒙古自治区</w:t>
      </w:r>
      <w:r>
        <w:rPr>
          <w:rFonts w:hint="eastAsia" w:ascii="仿宋" w:hAnsi="仿宋" w:eastAsia="仿宋" w:cs="仿宋"/>
          <w:color w:val="auto"/>
          <w:sz w:val="32"/>
          <w:szCs w:val="32"/>
          <w:highlight w:val="none"/>
        </w:rPr>
        <w:t>智慧工地</w:t>
      </w:r>
      <w:r>
        <w:rPr>
          <w:rFonts w:hint="eastAsia" w:ascii="仿宋" w:hAnsi="仿宋" w:eastAsia="仿宋" w:cs="仿宋"/>
          <w:color w:val="auto"/>
          <w:sz w:val="32"/>
          <w:szCs w:val="32"/>
          <w:highlight w:val="none"/>
          <w:lang w:val="en-US" w:eastAsia="zh-CN"/>
        </w:rPr>
        <w:t>示范</w:t>
      </w:r>
      <w:r>
        <w:rPr>
          <w:rFonts w:hint="eastAsia" w:ascii="仿宋" w:hAnsi="仿宋" w:eastAsia="仿宋" w:cs="仿宋"/>
          <w:color w:val="auto"/>
          <w:sz w:val="32"/>
          <w:szCs w:val="32"/>
          <w:highlight w:val="none"/>
        </w:rPr>
        <w:t>项目的成果。</w:t>
      </w:r>
    </w:p>
    <w:p>
      <w:pPr>
        <w:pStyle w:val="12"/>
        <w:numPr>
          <w:ilvl w:val="0"/>
          <w:numId w:val="1"/>
        </w:numPr>
        <w:spacing w:line="360" w:lineRule="auto"/>
        <w:rPr>
          <w:rFonts w:ascii="仿宋" w:hAnsi="仿宋" w:eastAsia="仿宋" w:cs="仿宋"/>
          <w:color w:val="auto"/>
          <w:szCs w:val="32"/>
          <w:highlight w:val="none"/>
        </w:rPr>
      </w:pPr>
      <w:r>
        <w:rPr>
          <w:rFonts w:hint="eastAsia" w:ascii="仿宋" w:hAnsi="仿宋" w:eastAsia="仿宋" w:cs="仿宋"/>
          <w:bCs/>
          <w:color w:val="auto"/>
          <w:szCs w:val="32"/>
          <w:highlight w:val="none"/>
          <w:lang w:val="en-US" w:eastAsia="zh-CN"/>
        </w:rPr>
        <w:t>申报、</w:t>
      </w:r>
      <w:r>
        <w:rPr>
          <w:rFonts w:hint="eastAsia" w:ascii="仿宋" w:hAnsi="仿宋" w:eastAsia="仿宋" w:cs="仿宋"/>
          <w:bCs/>
          <w:color w:val="auto"/>
          <w:szCs w:val="32"/>
          <w:highlight w:val="none"/>
        </w:rPr>
        <w:t>评选</w:t>
      </w:r>
      <w:r>
        <w:rPr>
          <w:rFonts w:hint="eastAsia" w:ascii="仿宋" w:hAnsi="仿宋" w:eastAsia="仿宋" w:cs="仿宋"/>
          <w:bCs/>
          <w:color w:val="auto"/>
          <w:szCs w:val="32"/>
          <w:highlight w:val="none"/>
          <w:lang w:val="en-US" w:eastAsia="zh-CN"/>
        </w:rPr>
        <w:t>和验收</w:t>
      </w:r>
      <w:r>
        <w:rPr>
          <w:rFonts w:hint="eastAsia" w:ascii="仿宋" w:hAnsi="仿宋" w:eastAsia="仿宋" w:cs="仿宋"/>
          <w:bCs/>
          <w:color w:val="auto"/>
          <w:szCs w:val="32"/>
          <w:highlight w:val="none"/>
        </w:rPr>
        <w:t>程序</w:t>
      </w:r>
      <w:r>
        <w:rPr>
          <w:rFonts w:ascii="仿宋" w:hAnsi="仿宋" w:eastAsia="仿宋" w:cs="仿宋"/>
          <w:bCs/>
          <w:color w:val="auto"/>
          <w:szCs w:val="32"/>
          <w:highlight w:val="none"/>
        </w:rPr>
        <w:t xml:space="preserve"> </w:t>
      </w:r>
    </w:p>
    <w:p>
      <w:pPr>
        <w:rPr>
          <w:rFonts w:hint="default" w:ascii="仿宋" w:hAnsi="仿宋" w:eastAsia="仿宋" w:cs="仿宋"/>
          <w:color w:val="auto"/>
          <w:sz w:val="32"/>
          <w:szCs w:val="32"/>
          <w:highlight w:val="none"/>
          <w:lang w:val="en-US" w:eastAsia="zh-CN"/>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第十二条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lang w:val="en-US" w:eastAsia="zh-CN"/>
        </w:rPr>
        <w:t>申报形式</w:t>
      </w:r>
    </w:p>
    <w:p>
      <w:pPr>
        <w:spacing w:line="360" w:lineRule="auto"/>
        <w:ind w:firstLine="640" w:firstLineChars="200"/>
        <w:jc w:val="left"/>
        <w:rPr>
          <w:rFonts w:ascii="仿宋" w:hAnsi="仿宋" w:eastAsia="仿宋" w:cs="仿宋"/>
          <w:b/>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lang w:eastAsia="zh-CN"/>
        </w:rPr>
        <w:t>内蒙古自治区智慧工地示范项目申报表、</w:t>
      </w:r>
      <w:r>
        <w:rPr>
          <w:rFonts w:hint="eastAsia" w:ascii="仿宋_GB2312" w:hAnsi="仿宋_GB2312" w:eastAsia="仿宋_GB2312" w:cs="仿宋_GB2312"/>
          <w:color w:val="auto"/>
          <w:sz w:val="32"/>
          <w:szCs w:val="32"/>
          <w:highlight w:val="none"/>
          <w:shd w:val="clear" w:color="auto" w:fill="FFFFFF"/>
          <w:lang w:val="en-US" w:eastAsia="zh-CN"/>
        </w:rPr>
        <w:t>盖章文件以及申报材料，上传至网上申报系统。</w:t>
      </w:r>
      <w:r>
        <w:rPr>
          <w:rFonts w:ascii="仿宋" w:hAnsi="仿宋" w:eastAsia="仿宋" w:cs="仿宋"/>
          <w:b/>
          <w:color w:val="auto"/>
          <w:sz w:val="32"/>
          <w:szCs w:val="32"/>
          <w:highlight w:val="none"/>
        </w:rPr>
        <w:t xml:space="preserve">    </w:t>
      </w:r>
    </w:p>
    <w:p>
      <w:pPr>
        <w:spacing w:line="360" w:lineRule="auto"/>
        <w:ind w:firstLine="643" w:firstLineChars="200"/>
        <w:jc w:val="left"/>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第十三条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申报内容和要求</w:t>
      </w:r>
    </w:p>
    <w:p>
      <w:pPr>
        <w:spacing w:line="360" w:lineRule="auto"/>
        <w:ind w:firstLine="64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成果提交内容：</w:t>
      </w:r>
    </w:p>
    <w:p>
      <w:pPr>
        <w:spacing w:line="360" w:lineRule="auto"/>
        <w:ind w:firstLine="641"/>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各参评单位提交项目智慧工地应用成果内容电子版</w:t>
      </w:r>
      <w:r>
        <w:rPr>
          <w:rFonts w:ascii="仿宋" w:hAnsi="仿宋" w:eastAsia="仿宋" w:cs="仿宋"/>
          <w:color w:val="auto"/>
          <w:sz w:val="32"/>
          <w:szCs w:val="32"/>
          <w:highlight w:val="none"/>
        </w:rPr>
        <w:t>PPT</w:t>
      </w:r>
      <w:r>
        <w:rPr>
          <w:rFonts w:hint="eastAsia" w:ascii="仿宋" w:hAnsi="仿宋" w:eastAsia="仿宋" w:cs="仿宋"/>
          <w:color w:val="auto"/>
          <w:sz w:val="32"/>
          <w:szCs w:val="32"/>
          <w:highlight w:val="none"/>
        </w:rPr>
        <w:t>（智慧工地应用方案）或者智慧工地建设的实况视频（包含</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工程概况、智慧工地特色亮点、工地人员管理、安全管理、材料物资管理、机械设备管理、施工场地管理、智慧项目管理等相关情况介绍，突出智慧工地应用做法成效和经验）</w:t>
      </w:r>
      <w:bookmarkStart w:id="1" w:name="_Hlk69807493"/>
      <w:r>
        <w:rPr>
          <w:rFonts w:hint="eastAsia" w:ascii="仿宋" w:hAnsi="仿宋" w:eastAsia="仿宋" w:cs="仿宋"/>
          <w:color w:val="auto"/>
          <w:sz w:val="32"/>
          <w:szCs w:val="32"/>
          <w:highlight w:val="none"/>
          <w:lang w:eastAsia="zh-CN"/>
        </w:rPr>
        <w:t>。</w:t>
      </w:r>
    </w:p>
    <w:p>
      <w:pPr>
        <w:keepNext w:val="0"/>
        <w:keepLines w:val="0"/>
        <w:widowControl/>
        <w:suppressLineNumbers w:val="0"/>
        <w:ind w:firstLine="643" w:firstLineChars="200"/>
        <w:jc w:val="left"/>
        <w:rPr>
          <w:rFonts w:hint="eastAsia"/>
          <w:color w:val="auto"/>
          <w:highlight w:val="none"/>
          <w:lang w:eastAsia="zh-CN"/>
        </w:rPr>
      </w:pPr>
      <w:r>
        <w:rPr>
          <w:rFonts w:ascii="仿宋" w:hAnsi="仿宋" w:eastAsia="仿宋" w:cs="仿宋"/>
          <w:b/>
          <w:bCs/>
          <w:color w:val="auto"/>
          <w:kern w:val="0"/>
          <w:sz w:val="32"/>
          <w:szCs w:val="32"/>
          <w:highlight w:val="none"/>
          <w:lang w:val="en-US" w:eastAsia="zh-CN" w:bidi="ar"/>
        </w:rPr>
        <w:t>第</w:t>
      </w:r>
      <w:r>
        <w:rPr>
          <w:rFonts w:hint="eastAsia" w:ascii="仿宋" w:hAnsi="仿宋" w:eastAsia="仿宋" w:cs="仿宋"/>
          <w:b/>
          <w:bCs/>
          <w:color w:val="auto"/>
          <w:kern w:val="0"/>
          <w:sz w:val="32"/>
          <w:szCs w:val="32"/>
          <w:highlight w:val="none"/>
          <w:lang w:val="en-US" w:eastAsia="zh-CN" w:bidi="ar"/>
        </w:rPr>
        <w:t>十四</w:t>
      </w:r>
      <w:r>
        <w:rPr>
          <w:rFonts w:ascii="仿宋" w:hAnsi="仿宋" w:eastAsia="仿宋" w:cs="仿宋"/>
          <w:b/>
          <w:bCs/>
          <w:color w:val="auto"/>
          <w:kern w:val="0"/>
          <w:sz w:val="32"/>
          <w:szCs w:val="32"/>
          <w:highlight w:val="none"/>
          <w:lang w:val="en-US" w:eastAsia="zh-CN" w:bidi="ar"/>
        </w:rPr>
        <w:t xml:space="preserve">条 </w:t>
      </w:r>
      <w:r>
        <w:rPr>
          <w:rFonts w:hint="eastAsia" w:ascii="仿宋" w:hAnsi="仿宋" w:eastAsia="仿宋" w:cs="仿宋"/>
          <w:color w:val="auto"/>
          <w:kern w:val="0"/>
          <w:sz w:val="32"/>
          <w:szCs w:val="32"/>
          <w:highlight w:val="none"/>
          <w:lang w:val="en-US" w:eastAsia="zh-CN" w:bidi="ar"/>
        </w:rPr>
        <w:t>申报单位须经所在盟市建筑业协会推荐申报；没有成立建筑业协会的地区可由工程项目所在地建设主管单位推荐。各推荐单位</w:t>
      </w:r>
      <w:r>
        <w:rPr>
          <w:rFonts w:ascii="仿宋" w:hAnsi="仿宋" w:eastAsia="仿宋" w:cs="仿宋"/>
          <w:color w:val="auto"/>
          <w:kern w:val="0"/>
          <w:sz w:val="32"/>
          <w:szCs w:val="32"/>
          <w:highlight w:val="none"/>
          <w:lang w:val="en-US" w:eastAsia="zh-CN" w:bidi="ar"/>
        </w:rPr>
        <w:t>应</w:t>
      </w:r>
      <w:r>
        <w:rPr>
          <w:rFonts w:hint="eastAsia" w:ascii="仿宋" w:hAnsi="仿宋" w:eastAsia="仿宋" w:cs="仿宋"/>
          <w:color w:val="auto"/>
          <w:kern w:val="0"/>
          <w:sz w:val="32"/>
          <w:szCs w:val="32"/>
          <w:highlight w:val="none"/>
          <w:lang w:val="en-US" w:eastAsia="zh-CN" w:bidi="ar"/>
        </w:rPr>
        <w:t>严格</w:t>
      </w:r>
      <w:r>
        <w:rPr>
          <w:rFonts w:ascii="仿宋" w:hAnsi="仿宋" w:eastAsia="仿宋" w:cs="仿宋"/>
          <w:color w:val="auto"/>
          <w:kern w:val="0"/>
          <w:sz w:val="32"/>
          <w:szCs w:val="32"/>
          <w:highlight w:val="none"/>
          <w:lang w:val="en-US" w:eastAsia="zh-CN" w:bidi="ar"/>
        </w:rPr>
        <w:t>按照本办法</w:t>
      </w:r>
      <w:r>
        <w:rPr>
          <w:rFonts w:hint="eastAsia" w:ascii="仿宋" w:hAnsi="仿宋" w:eastAsia="仿宋" w:cs="仿宋"/>
          <w:color w:val="auto"/>
          <w:kern w:val="0"/>
          <w:sz w:val="32"/>
          <w:szCs w:val="32"/>
          <w:highlight w:val="none"/>
          <w:lang w:val="en-US" w:eastAsia="zh-CN" w:bidi="ar"/>
        </w:rPr>
        <w:t>对申报资料的完整性、真实性进行初审，签署推荐意见后统一上报。</w:t>
      </w:r>
    </w:p>
    <w:bookmarkEnd w:id="1"/>
    <w:p>
      <w:pPr>
        <w:spacing w:line="360" w:lineRule="auto"/>
        <w:ind w:firstLine="642"/>
        <w:rPr>
          <w:rFonts w:hint="eastAsia" w:ascii="仿宋" w:hAnsi="仿宋" w:eastAsia="仿宋" w:cs="仿宋"/>
          <w:b/>
          <w:bCs/>
          <w:color w:val="auto"/>
          <w:kern w:val="0"/>
          <w:sz w:val="32"/>
          <w:szCs w:val="32"/>
          <w:highlight w:val="none"/>
          <w:lang w:val="en-US" w:eastAsia="zh-CN" w:bidi="ar"/>
        </w:rPr>
      </w:pPr>
      <w:r>
        <w:rPr>
          <w:rFonts w:ascii="仿宋" w:hAnsi="仿宋" w:eastAsia="仿宋" w:cs="仿宋"/>
          <w:b/>
          <w:bCs/>
          <w:color w:val="auto"/>
          <w:kern w:val="0"/>
          <w:sz w:val="32"/>
          <w:szCs w:val="32"/>
          <w:highlight w:val="none"/>
          <w:lang w:val="en-US" w:eastAsia="zh-CN" w:bidi="ar"/>
        </w:rPr>
        <w:t>第十</w:t>
      </w:r>
      <w:r>
        <w:rPr>
          <w:rFonts w:hint="eastAsia" w:ascii="仿宋" w:hAnsi="仿宋" w:eastAsia="仿宋" w:cs="仿宋"/>
          <w:b/>
          <w:bCs/>
          <w:color w:val="auto"/>
          <w:kern w:val="0"/>
          <w:sz w:val="32"/>
          <w:szCs w:val="32"/>
          <w:highlight w:val="none"/>
          <w:lang w:val="en-US" w:eastAsia="zh-CN" w:bidi="ar"/>
        </w:rPr>
        <w:t>五</w:t>
      </w:r>
      <w:r>
        <w:rPr>
          <w:rFonts w:ascii="仿宋" w:hAnsi="仿宋" w:eastAsia="仿宋" w:cs="仿宋"/>
          <w:b/>
          <w:bCs/>
          <w:color w:val="auto"/>
          <w:kern w:val="0"/>
          <w:sz w:val="32"/>
          <w:szCs w:val="32"/>
          <w:highlight w:val="none"/>
          <w:lang w:val="en-US" w:eastAsia="zh-CN" w:bidi="ar"/>
        </w:rPr>
        <w:t xml:space="preserve">条 </w:t>
      </w:r>
      <w:r>
        <w:rPr>
          <w:rFonts w:hint="eastAsia" w:ascii="仿宋" w:hAnsi="仿宋" w:eastAsia="仿宋" w:cs="仿宋"/>
          <w:color w:val="auto"/>
          <w:kern w:val="0"/>
          <w:sz w:val="32"/>
          <w:szCs w:val="32"/>
          <w:highlight w:val="none"/>
          <w:lang w:val="en-US" w:eastAsia="zh-CN" w:bidi="ar"/>
        </w:rPr>
        <w:t>申报单位应在</w:t>
      </w:r>
      <w:r>
        <w:rPr>
          <w:rFonts w:hint="eastAsia" w:ascii="仿宋" w:hAnsi="仿宋" w:eastAsia="仿宋" w:cs="仿宋"/>
          <w:b w:val="0"/>
          <w:bCs/>
          <w:color w:val="auto"/>
          <w:sz w:val="32"/>
          <w:szCs w:val="32"/>
          <w:highlight w:val="none"/>
        </w:rPr>
        <w:t>工程主体结构结</w:t>
      </w:r>
      <w:r>
        <w:rPr>
          <w:rFonts w:hint="eastAsia" w:ascii="仿宋" w:hAnsi="仿宋" w:eastAsia="仿宋" w:cs="仿宋"/>
          <w:b w:val="0"/>
          <w:bCs/>
          <w:color w:val="auto"/>
          <w:sz w:val="32"/>
          <w:szCs w:val="32"/>
          <w:highlight w:val="none"/>
          <w:lang w:val="en-US" w:eastAsia="zh-CN"/>
        </w:rPr>
        <w:t>封顶后</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及时向我会申请</w:t>
      </w:r>
      <w:r>
        <w:rPr>
          <w:rFonts w:hint="eastAsia" w:ascii="仿宋" w:hAnsi="仿宋" w:eastAsia="仿宋" w:cs="仿宋"/>
          <w:b w:val="0"/>
          <w:bCs/>
          <w:color w:val="auto"/>
          <w:sz w:val="32"/>
          <w:szCs w:val="32"/>
          <w:highlight w:val="none"/>
        </w:rPr>
        <w:t>进行智慧工地</w:t>
      </w:r>
      <w:r>
        <w:rPr>
          <w:rFonts w:hint="eastAsia" w:ascii="仿宋" w:hAnsi="仿宋" w:eastAsia="仿宋" w:cs="仿宋"/>
          <w:b w:val="0"/>
          <w:bCs/>
          <w:color w:val="auto"/>
          <w:sz w:val="32"/>
          <w:szCs w:val="32"/>
          <w:highlight w:val="none"/>
          <w:lang w:val="en-US" w:eastAsia="zh-CN"/>
        </w:rPr>
        <w:t>过程评价</w:t>
      </w:r>
      <w:r>
        <w:rPr>
          <w:rFonts w:hint="eastAsia" w:ascii="仿宋" w:hAnsi="仿宋" w:eastAsia="仿宋" w:cs="仿宋"/>
          <w:b w:val="0"/>
          <w:bCs/>
          <w:color w:val="auto"/>
          <w:sz w:val="32"/>
          <w:szCs w:val="32"/>
          <w:highlight w:val="none"/>
          <w:lang w:eastAsia="zh-CN"/>
        </w:rPr>
        <w:t>。</w:t>
      </w:r>
    </w:p>
    <w:p>
      <w:pPr>
        <w:keepNext w:val="0"/>
        <w:keepLines w:val="0"/>
        <w:widowControl/>
        <w:suppressLineNumbers w:val="0"/>
        <w:ind w:firstLine="643" w:firstLineChars="200"/>
        <w:jc w:val="left"/>
        <w:rPr>
          <w:color w:val="auto"/>
          <w:highlight w:val="none"/>
        </w:rPr>
      </w:pPr>
      <w:r>
        <w:rPr>
          <w:rFonts w:ascii="仿宋" w:hAnsi="仿宋" w:eastAsia="仿宋" w:cs="仿宋"/>
          <w:b/>
          <w:bCs/>
          <w:color w:val="auto"/>
          <w:kern w:val="0"/>
          <w:sz w:val="32"/>
          <w:szCs w:val="32"/>
          <w:highlight w:val="none"/>
          <w:lang w:val="en-US" w:eastAsia="zh-CN" w:bidi="ar"/>
        </w:rPr>
        <w:t>第十</w:t>
      </w:r>
      <w:r>
        <w:rPr>
          <w:rFonts w:hint="eastAsia" w:ascii="仿宋" w:hAnsi="仿宋" w:eastAsia="仿宋" w:cs="仿宋"/>
          <w:b/>
          <w:bCs/>
          <w:color w:val="auto"/>
          <w:kern w:val="0"/>
          <w:sz w:val="32"/>
          <w:szCs w:val="32"/>
          <w:highlight w:val="none"/>
          <w:lang w:val="en-US" w:eastAsia="zh-CN" w:bidi="ar"/>
        </w:rPr>
        <w:t>六</w:t>
      </w:r>
      <w:r>
        <w:rPr>
          <w:rFonts w:ascii="仿宋" w:hAnsi="仿宋" w:eastAsia="仿宋" w:cs="仿宋"/>
          <w:b/>
          <w:bCs/>
          <w:color w:val="auto"/>
          <w:kern w:val="0"/>
          <w:sz w:val="32"/>
          <w:szCs w:val="32"/>
          <w:highlight w:val="none"/>
          <w:lang w:val="en-US" w:eastAsia="zh-CN" w:bidi="ar"/>
        </w:rPr>
        <w:t xml:space="preserve">条 </w:t>
      </w:r>
      <w:r>
        <w:rPr>
          <w:rFonts w:hint="eastAsia" w:ascii="仿宋" w:hAnsi="仿宋" w:eastAsia="仿宋" w:cs="仿宋"/>
          <w:color w:val="auto"/>
          <w:kern w:val="0"/>
          <w:sz w:val="32"/>
          <w:szCs w:val="32"/>
          <w:highlight w:val="none"/>
          <w:lang w:val="en-US" w:eastAsia="zh-CN" w:bidi="ar"/>
        </w:rPr>
        <w:t>“</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智慧工地</w:t>
      </w:r>
      <w:r>
        <w:rPr>
          <w:rFonts w:hint="eastAsia" w:ascii="仿宋" w:hAnsi="仿宋" w:eastAsia="仿宋" w:cs="仿宋"/>
          <w:color w:val="auto"/>
          <w:sz w:val="32"/>
          <w:szCs w:val="32"/>
          <w:highlight w:val="none"/>
          <w:lang w:val="en-US" w:eastAsia="zh-CN"/>
        </w:rPr>
        <w:t>示范</w:t>
      </w:r>
      <w:r>
        <w:rPr>
          <w:rFonts w:hint="eastAsia" w:ascii="仿宋" w:hAnsi="仿宋" w:eastAsia="仿宋" w:cs="仿宋"/>
          <w:color w:val="auto"/>
          <w:sz w:val="32"/>
          <w:szCs w:val="32"/>
          <w:highlight w:val="none"/>
        </w:rPr>
        <w:t>项目</w:t>
      </w:r>
      <w:r>
        <w:rPr>
          <w:rFonts w:hint="eastAsia" w:ascii="仿宋" w:hAnsi="仿宋" w:eastAsia="仿宋" w:cs="仿宋"/>
          <w:color w:val="auto"/>
          <w:kern w:val="0"/>
          <w:sz w:val="32"/>
          <w:szCs w:val="32"/>
          <w:highlight w:val="none"/>
          <w:lang w:val="en-US" w:eastAsia="zh-CN" w:bidi="ar"/>
        </w:rPr>
        <w:t>”资料审查、过程评价的具体工作由内蒙古自治区建筑业协会</w:t>
      </w:r>
      <w:r>
        <w:rPr>
          <w:rFonts w:hint="eastAsia" w:ascii="仿宋" w:hAnsi="仿宋" w:eastAsia="仿宋" w:cs="仿宋"/>
          <w:color w:val="auto"/>
          <w:sz w:val="32"/>
          <w:szCs w:val="32"/>
          <w:highlight w:val="none"/>
          <w:lang w:val="en-US" w:eastAsia="zh-CN"/>
        </w:rPr>
        <w:t>安装与消防分会</w:t>
      </w:r>
      <w:r>
        <w:rPr>
          <w:rFonts w:hint="eastAsia" w:ascii="仿宋" w:hAnsi="仿宋" w:eastAsia="仿宋" w:cs="仿宋"/>
          <w:color w:val="auto"/>
          <w:kern w:val="0"/>
          <w:sz w:val="32"/>
          <w:szCs w:val="32"/>
          <w:highlight w:val="none"/>
          <w:lang w:val="en-US" w:eastAsia="zh-CN" w:bidi="ar"/>
        </w:rPr>
        <w:t>秘书处负责组织，过程评价小组专家由内蒙古自治区建筑业协会专家委员会从专家库中抽选。</w:t>
      </w:r>
    </w:p>
    <w:p>
      <w:pPr>
        <w:keepNext w:val="0"/>
        <w:keepLines w:val="0"/>
        <w:widowControl/>
        <w:suppressLineNumbers w:val="0"/>
        <w:ind w:firstLine="643" w:firstLineChars="200"/>
        <w:jc w:val="left"/>
        <w:rPr>
          <w:color w:val="auto"/>
          <w:highlight w:val="none"/>
        </w:rPr>
      </w:pPr>
      <w:r>
        <w:rPr>
          <w:rFonts w:hint="eastAsia" w:ascii="仿宋" w:hAnsi="仿宋" w:eastAsia="仿宋" w:cs="仿宋"/>
          <w:b/>
          <w:bCs/>
          <w:color w:val="auto"/>
          <w:kern w:val="0"/>
          <w:sz w:val="32"/>
          <w:szCs w:val="32"/>
          <w:highlight w:val="none"/>
          <w:lang w:val="en-US" w:eastAsia="zh-CN" w:bidi="ar"/>
        </w:rPr>
        <w:t xml:space="preserve">第十七条 </w:t>
      </w:r>
      <w:r>
        <w:rPr>
          <w:rFonts w:hint="eastAsia" w:ascii="仿宋" w:hAnsi="仿宋" w:eastAsia="仿宋" w:cs="仿宋"/>
          <w:color w:val="auto"/>
          <w:kern w:val="0"/>
          <w:sz w:val="32"/>
          <w:szCs w:val="32"/>
          <w:highlight w:val="none"/>
          <w:lang w:val="en-US" w:eastAsia="zh-CN" w:bidi="ar"/>
        </w:rPr>
        <w:t>申报项目经过程评价并满足本办法第三章验收条件后，向</w:t>
      </w:r>
      <w:r>
        <w:rPr>
          <w:rFonts w:hint="eastAsia" w:ascii="仿宋" w:hAnsi="仿宋" w:eastAsia="仿宋" w:cs="仿宋"/>
          <w:color w:val="auto"/>
          <w:sz w:val="32"/>
          <w:szCs w:val="32"/>
          <w:highlight w:val="none"/>
          <w:lang w:val="en-US" w:eastAsia="zh-CN"/>
        </w:rPr>
        <w:t>我会</w:t>
      </w:r>
      <w:r>
        <w:rPr>
          <w:rFonts w:hint="eastAsia" w:ascii="仿宋" w:hAnsi="仿宋" w:eastAsia="仿宋" w:cs="仿宋"/>
          <w:color w:val="auto"/>
          <w:kern w:val="0"/>
          <w:sz w:val="32"/>
          <w:szCs w:val="32"/>
          <w:highlight w:val="none"/>
          <w:lang w:val="en-US" w:eastAsia="zh-CN" w:bidi="ar"/>
        </w:rPr>
        <w:t>评审委员会</w:t>
      </w:r>
      <w:r>
        <w:rPr>
          <w:rFonts w:hint="eastAsia" w:ascii="仿宋" w:hAnsi="仿宋" w:eastAsia="仿宋" w:cs="仿宋"/>
          <w:color w:val="auto"/>
          <w:sz w:val="32"/>
          <w:szCs w:val="32"/>
          <w:highlight w:val="none"/>
          <w:lang w:val="en-US" w:eastAsia="zh-CN"/>
        </w:rPr>
        <w:t>申请验收。验收时</w:t>
      </w:r>
      <w:r>
        <w:rPr>
          <w:rFonts w:hint="eastAsia" w:ascii="仿宋" w:hAnsi="仿宋" w:eastAsia="仿宋" w:cs="仿宋"/>
          <w:color w:val="auto"/>
          <w:kern w:val="0"/>
          <w:sz w:val="32"/>
          <w:szCs w:val="32"/>
          <w:highlight w:val="none"/>
          <w:lang w:val="en-US" w:eastAsia="zh-CN" w:bidi="ar"/>
        </w:rPr>
        <w:t>过程评价小组应向评审委员会提交过程评价报告PPT及有关验收材料。评审委员会在建筑业协会组织下开展评审工作，根据申请验收工程的申报、过程评价、验收等相关资料和过程评价小组的汇报，通过质询、讨论进行综合评审，最终以无记名投票方式进行表决，获半数以上赞同票通过，评审结果报自治区建筑业协会批准后表彰。</w:t>
      </w:r>
    </w:p>
    <w:p>
      <w:pPr>
        <w:pStyle w:val="12"/>
        <w:numPr>
          <w:ilvl w:val="0"/>
          <w:numId w:val="1"/>
        </w:numPr>
        <w:spacing w:line="360" w:lineRule="auto"/>
        <w:rPr>
          <w:rFonts w:ascii="仿宋" w:hAnsi="仿宋" w:eastAsia="仿宋" w:cs="仿宋"/>
          <w:color w:val="auto"/>
          <w:szCs w:val="32"/>
          <w:highlight w:val="none"/>
        </w:rPr>
      </w:pPr>
      <w:r>
        <w:rPr>
          <w:rFonts w:hint="eastAsia" w:ascii="仿宋" w:hAnsi="仿宋" w:eastAsia="仿宋" w:cs="仿宋"/>
          <w:bCs/>
          <w:color w:val="auto"/>
          <w:szCs w:val="32"/>
          <w:highlight w:val="none"/>
        </w:rPr>
        <w:t>评审规则</w:t>
      </w:r>
      <w:r>
        <w:rPr>
          <w:rFonts w:hint="eastAsia" w:ascii="仿宋" w:hAnsi="仿宋" w:eastAsia="仿宋" w:cs="仿宋"/>
          <w:bCs/>
          <w:color w:val="auto"/>
          <w:szCs w:val="32"/>
          <w:highlight w:val="none"/>
          <w:lang w:val="en-US" w:eastAsia="zh-CN"/>
        </w:rPr>
        <w:t>和验收</w:t>
      </w:r>
    </w:p>
    <w:p>
      <w:pPr>
        <w:spacing w:line="360" w:lineRule="auto"/>
        <w:rPr>
          <w:rFonts w:ascii="仿宋" w:hAnsi="仿宋" w:eastAsia="仿宋" w:cs="仿宋"/>
          <w:b/>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第十四条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依据《内蒙古自治区建筑工程智慧工地建设内容指引》对申报项目进行评选，主要采用以控制项为前提，</w:t>
      </w:r>
      <w:r>
        <w:rPr>
          <w:rFonts w:hint="eastAsia" w:ascii="仿宋" w:hAnsi="仿宋" w:eastAsia="仿宋" w:cs="仿宋"/>
          <w:color w:val="auto"/>
          <w:sz w:val="32"/>
          <w:szCs w:val="32"/>
          <w:highlight w:val="none"/>
          <w:lang w:val="en-US" w:eastAsia="zh-CN"/>
        </w:rPr>
        <w:t>分为“A”、“AA”、“AAA”三个等级进行评定</w:t>
      </w:r>
      <w:r>
        <w:rPr>
          <w:rFonts w:hint="eastAsia" w:ascii="仿宋" w:hAnsi="仿宋" w:eastAsia="仿宋" w:cs="仿宋"/>
          <w:color w:val="auto"/>
          <w:sz w:val="32"/>
          <w:szCs w:val="32"/>
          <w:highlight w:val="none"/>
        </w:rPr>
        <w:t>。</w:t>
      </w:r>
    </w:p>
    <w:p>
      <w:pPr>
        <w:spacing w:line="360" w:lineRule="auto"/>
        <w:ind w:firstLine="642"/>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第十五条</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val="0"/>
          <w:bCs/>
          <w:color w:val="auto"/>
          <w:sz w:val="32"/>
          <w:szCs w:val="32"/>
          <w:highlight w:val="none"/>
        </w:rPr>
        <w:t>工程完工后，</w:t>
      </w:r>
      <w:r>
        <w:rPr>
          <w:rFonts w:hint="eastAsia" w:ascii="仿宋" w:hAnsi="仿宋" w:eastAsia="仿宋" w:cs="仿宋"/>
          <w:b w:val="0"/>
          <w:bCs/>
          <w:color w:val="auto"/>
          <w:sz w:val="32"/>
          <w:szCs w:val="32"/>
          <w:highlight w:val="none"/>
          <w:lang w:val="en-US" w:eastAsia="zh-CN"/>
        </w:rPr>
        <w:t>我会</w:t>
      </w:r>
      <w:r>
        <w:rPr>
          <w:rFonts w:hint="eastAsia" w:ascii="仿宋" w:hAnsi="仿宋" w:eastAsia="仿宋" w:cs="仿宋"/>
          <w:b w:val="0"/>
          <w:bCs/>
          <w:color w:val="auto"/>
          <w:sz w:val="32"/>
          <w:szCs w:val="32"/>
          <w:highlight w:val="none"/>
        </w:rPr>
        <w:t>组织专家进行智慧工地验收</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需提供竣工验收材料以及智慧工地应用成果详见《内蒙古自治区建筑工程智慧工地建设内容指引》</w:t>
      </w:r>
      <w:r>
        <w:rPr>
          <w:rFonts w:hint="eastAsia" w:ascii="仿宋" w:hAnsi="仿宋" w:eastAsia="仿宋" w:cs="仿宋"/>
          <w:b w:val="0"/>
          <w:bCs/>
          <w:color w:val="auto"/>
          <w:sz w:val="32"/>
          <w:szCs w:val="32"/>
          <w:highlight w:val="none"/>
        </w:rPr>
        <w:t>。</w:t>
      </w:r>
    </w:p>
    <w:p>
      <w:pPr>
        <w:spacing w:line="360" w:lineRule="auto"/>
        <w:ind w:firstLine="642"/>
        <w:rPr>
          <w:rFonts w:ascii="仿宋" w:hAnsi="仿宋" w:eastAsia="仿宋" w:cs="仿宋"/>
          <w:b/>
          <w:color w:val="auto"/>
          <w:sz w:val="32"/>
          <w:szCs w:val="32"/>
          <w:highlight w:val="none"/>
        </w:rPr>
      </w:pPr>
      <w:r>
        <w:rPr>
          <w:rFonts w:hint="eastAsia" w:ascii="仿宋" w:hAnsi="仿宋" w:eastAsia="仿宋" w:cs="仿宋"/>
          <w:color w:val="auto"/>
          <w:sz w:val="32"/>
          <w:szCs w:val="32"/>
          <w:highlight w:val="none"/>
        </w:rPr>
        <w:t>专家组在现场检查智慧工地应用情况时，申报企业对专家要求查看的内容和部位都应予以满足，不能借故回避或拒绝，否则不予参评。</w:t>
      </w:r>
    </w:p>
    <w:p>
      <w:pPr>
        <w:pStyle w:val="12"/>
        <w:numPr>
          <w:ilvl w:val="0"/>
          <w:numId w:val="1"/>
        </w:numPr>
        <w:spacing w:line="360" w:lineRule="auto"/>
        <w:rPr>
          <w:rFonts w:ascii="仿宋" w:hAnsi="仿宋" w:eastAsia="仿宋" w:cs="仿宋"/>
          <w:color w:val="auto"/>
          <w:szCs w:val="32"/>
          <w:highlight w:val="none"/>
        </w:rPr>
      </w:pPr>
      <w:r>
        <w:rPr>
          <w:rFonts w:hint="eastAsia" w:ascii="仿宋" w:hAnsi="仿宋" w:eastAsia="仿宋" w:cs="仿宋"/>
          <w:bCs/>
          <w:color w:val="auto"/>
          <w:szCs w:val="32"/>
          <w:highlight w:val="none"/>
        </w:rPr>
        <w:t>奖</w:t>
      </w:r>
      <w:r>
        <w:rPr>
          <w:rFonts w:ascii="仿宋" w:hAnsi="仿宋" w:eastAsia="仿宋" w:cs="仿宋"/>
          <w:bCs/>
          <w:color w:val="auto"/>
          <w:szCs w:val="32"/>
          <w:highlight w:val="none"/>
        </w:rPr>
        <w:t xml:space="preserve"> </w:t>
      </w:r>
      <w:r>
        <w:rPr>
          <w:rFonts w:hint="eastAsia" w:ascii="仿宋" w:hAnsi="仿宋" w:eastAsia="仿宋" w:cs="仿宋"/>
          <w:bCs/>
          <w:color w:val="auto"/>
          <w:szCs w:val="32"/>
          <w:highlight w:val="none"/>
        </w:rPr>
        <w:t>励</w:t>
      </w:r>
    </w:p>
    <w:p>
      <w:pPr>
        <w:widowControl/>
        <w:numPr>
          <w:ilvl w:val="0"/>
          <w:numId w:val="0"/>
        </w:numPr>
        <w:spacing w:line="360" w:lineRule="auto"/>
        <w:jc w:val="left"/>
        <w:rPr>
          <w:rFonts w:ascii="仿宋" w:hAnsi="仿宋" w:eastAsia="仿宋" w:cs="仿宋"/>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第十</w:t>
      </w:r>
      <w:r>
        <w:rPr>
          <w:rFonts w:hint="eastAsia" w:ascii="仿宋" w:hAnsi="仿宋" w:eastAsia="仿宋" w:cs="仿宋"/>
          <w:b/>
          <w:color w:val="auto"/>
          <w:sz w:val="32"/>
          <w:szCs w:val="32"/>
          <w:highlight w:val="none"/>
          <w:lang w:val="en-US" w:eastAsia="zh-CN"/>
        </w:rPr>
        <w:t>六</w:t>
      </w:r>
      <w:r>
        <w:rPr>
          <w:rFonts w:hint="eastAsia" w:ascii="仿宋" w:hAnsi="仿宋" w:eastAsia="仿宋" w:cs="仿宋"/>
          <w:b/>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建筑业协会</w:t>
      </w:r>
      <w:r>
        <w:rPr>
          <w:rFonts w:hint="eastAsia" w:ascii="仿宋" w:hAnsi="仿宋" w:eastAsia="仿宋" w:cs="仿宋"/>
          <w:color w:val="auto"/>
          <w:sz w:val="32"/>
          <w:szCs w:val="32"/>
          <w:highlight w:val="none"/>
          <w:lang w:val="en-US" w:eastAsia="zh-CN"/>
        </w:rPr>
        <w:t>对</w:t>
      </w:r>
      <w:r>
        <w:rPr>
          <w:rFonts w:hint="eastAsia" w:ascii="仿宋" w:hAnsi="仿宋" w:eastAsia="仿宋" w:cs="仿宋"/>
          <w:color w:val="auto"/>
          <w:sz w:val="32"/>
          <w:szCs w:val="32"/>
          <w:highlight w:val="none"/>
        </w:rPr>
        <w:t>获得</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智慧工地示范项目</w:t>
      </w:r>
      <w:r>
        <w:rPr>
          <w:rFonts w:hint="eastAsia" w:ascii="仿宋" w:hAnsi="仿宋" w:eastAsia="仿宋" w:cs="仿宋"/>
          <w:color w:val="auto"/>
          <w:sz w:val="32"/>
          <w:szCs w:val="32"/>
          <w:highlight w:val="none"/>
          <w:lang w:val="en-US" w:eastAsia="zh-CN"/>
        </w:rPr>
        <w:t>进行表彰</w:t>
      </w:r>
      <w:r>
        <w:rPr>
          <w:rFonts w:hint="eastAsia" w:ascii="仿宋" w:hAnsi="仿宋" w:eastAsia="仿宋" w:cs="仿宋"/>
          <w:color w:val="auto"/>
          <w:sz w:val="32"/>
          <w:szCs w:val="32"/>
          <w:highlight w:val="none"/>
        </w:rPr>
        <w:t>，授予奖牌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证书。并在其项目创优评选时给予优先推荐。</w:t>
      </w:r>
    </w:p>
    <w:p>
      <w:pPr>
        <w:pStyle w:val="12"/>
        <w:numPr>
          <w:ilvl w:val="0"/>
          <w:numId w:val="1"/>
        </w:numPr>
        <w:spacing w:line="360" w:lineRule="auto"/>
        <w:rPr>
          <w:rFonts w:ascii="仿宋" w:hAnsi="仿宋" w:eastAsia="仿宋" w:cs="仿宋"/>
          <w:color w:val="auto"/>
          <w:szCs w:val="32"/>
          <w:highlight w:val="none"/>
        </w:rPr>
      </w:pPr>
      <w:r>
        <w:rPr>
          <w:rFonts w:hint="eastAsia" w:ascii="仿宋" w:hAnsi="仿宋" w:eastAsia="仿宋" w:cs="仿宋"/>
          <w:bCs/>
          <w:color w:val="auto"/>
          <w:szCs w:val="32"/>
          <w:highlight w:val="none"/>
        </w:rPr>
        <w:t>纪</w:t>
      </w:r>
      <w:r>
        <w:rPr>
          <w:rFonts w:ascii="仿宋" w:hAnsi="仿宋" w:eastAsia="仿宋" w:cs="仿宋"/>
          <w:bCs/>
          <w:color w:val="auto"/>
          <w:szCs w:val="32"/>
          <w:highlight w:val="none"/>
        </w:rPr>
        <w:t xml:space="preserve"> </w:t>
      </w:r>
      <w:r>
        <w:rPr>
          <w:rFonts w:hint="eastAsia" w:ascii="仿宋" w:hAnsi="仿宋" w:eastAsia="仿宋" w:cs="仿宋"/>
          <w:bCs/>
          <w:color w:val="auto"/>
          <w:szCs w:val="32"/>
          <w:highlight w:val="none"/>
        </w:rPr>
        <w:t>律</w:t>
      </w:r>
    </w:p>
    <w:p>
      <w:pPr>
        <w:pStyle w:val="12"/>
        <w:numPr>
          <w:ilvl w:val="0"/>
          <w:numId w:val="0"/>
        </w:numPr>
        <w:spacing w:line="360" w:lineRule="auto"/>
        <w:jc w:val="both"/>
        <w:rPr>
          <w:rFonts w:hint="eastAsia" w:ascii="仿宋" w:hAnsi="仿宋" w:eastAsia="仿宋" w:cs="仿宋"/>
          <w:b w:val="0"/>
          <w:bCs/>
          <w:color w:val="auto"/>
          <w:szCs w:val="32"/>
          <w:highlight w:val="none"/>
        </w:rPr>
      </w:pPr>
      <w:r>
        <w:rPr>
          <w:rFonts w:ascii="仿宋" w:hAnsi="仿宋" w:eastAsia="仿宋" w:cs="仿宋"/>
          <w:color w:val="auto"/>
          <w:szCs w:val="32"/>
          <w:highlight w:val="none"/>
        </w:rPr>
        <w:t xml:space="preserve">    </w:t>
      </w:r>
      <w:r>
        <w:rPr>
          <w:rFonts w:hint="eastAsia" w:ascii="仿宋" w:hAnsi="仿宋" w:eastAsia="仿宋" w:cs="仿宋"/>
          <w:color w:val="auto"/>
          <w:szCs w:val="32"/>
          <w:highlight w:val="none"/>
        </w:rPr>
        <w:t>第十</w:t>
      </w:r>
      <w:r>
        <w:rPr>
          <w:rFonts w:hint="eastAsia" w:ascii="仿宋" w:hAnsi="仿宋" w:eastAsia="仿宋" w:cs="仿宋"/>
          <w:color w:val="auto"/>
          <w:szCs w:val="32"/>
          <w:highlight w:val="none"/>
          <w:lang w:val="en-US" w:eastAsia="zh-CN"/>
        </w:rPr>
        <w:t>七</w:t>
      </w:r>
      <w:r>
        <w:rPr>
          <w:rFonts w:hint="eastAsia" w:ascii="仿宋" w:hAnsi="仿宋" w:eastAsia="仿宋" w:cs="仿宋"/>
          <w:color w:val="auto"/>
          <w:szCs w:val="32"/>
          <w:highlight w:val="none"/>
        </w:rPr>
        <w:t>条</w:t>
      </w:r>
      <w:r>
        <w:rPr>
          <w:rFonts w:ascii="仿宋" w:hAnsi="仿宋" w:eastAsia="仿宋" w:cs="仿宋"/>
          <w:b w:val="0"/>
          <w:bCs/>
          <w:color w:val="auto"/>
          <w:szCs w:val="32"/>
          <w:highlight w:val="none"/>
        </w:rPr>
        <w:t xml:space="preserve"> </w:t>
      </w:r>
      <w:r>
        <w:rPr>
          <w:rFonts w:hint="eastAsia" w:ascii="仿宋" w:hAnsi="仿宋" w:eastAsia="仿宋" w:cs="仿宋"/>
          <w:b w:val="0"/>
          <w:bCs/>
          <w:color w:val="auto"/>
          <w:szCs w:val="32"/>
          <w:highlight w:val="none"/>
        </w:rPr>
        <w:t>受理评选申报的工作人员、工程核查人员必须秉公办事、廉洁自律，不得收受企业及有关人员礼品、礼金，违者将视情节轻重，</w:t>
      </w:r>
      <w:r>
        <w:rPr>
          <w:rFonts w:hint="eastAsia" w:ascii="仿宋" w:hAnsi="仿宋" w:eastAsia="仿宋" w:cs="仿宋"/>
          <w:b w:val="0"/>
          <w:bCs/>
          <w:color w:val="auto"/>
          <w:szCs w:val="32"/>
          <w:highlight w:val="none"/>
          <w:lang w:eastAsia="zh-CN"/>
        </w:rPr>
        <w:t>给予</w:t>
      </w:r>
      <w:r>
        <w:rPr>
          <w:rFonts w:hint="eastAsia" w:ascii="仿宋" w:hAnsi="仿宋" w:eastAsia="仿宋" w:cs="仿宋"/>
          <w:b w:val="0"/>
          <w:bCs/>
          <w:color w:val="auto"/>
          <w:szCs w:val="32"/>
          <w:highlight w:val="none"/>
        </w:rPr>
        <w:t>批评教育，直至撤销负责申报受理、工程检查、评委资格，并将违纪行为通知本人所在单位。</w:t>
      </w:r>
    </w:p>
    <w:p>
      <w:pPr>
        <w:pStyle w:val="12"/>
        <w:numPr>
          <w:ilvl w:val="0"/>
          <w:numId w:val="0"/>
        </w:numPr>
        <w:spacing w:line="360" w:lineRule="auto"/>
        <w:ind w:firstLine="643" w:firstLineChars="200"/>
        <w:jc w:val="both"/>
        <w:rPr>
          <w:rFonts w:hint="eastAsia" w:ascii="仿宋" w:hAnsi="仿宋" w:eastAsia="仿宋" w:cs="仿宋"/>
          <w:b w:val="0"/>
          <w:bCs/>
          <w:color w:val="auto"/>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条</w:t>
      </w:r>
      <w:r>
        <w:rPr>
          <w:rFonts w:ascii="仿宋" w:hAnsi="仿宋" w:eastAsia="仿宋" w:cs="仿宋"/>
          <w:b w:val="0"/>
          <w:bCs w:val="0"/>
          <w:color w:val="auto"/>
          <w:sz w:val="32"/>
          <w:szCs w:val="32"/>
          <w:highlight w:val="none"/>
        </w:rPr>
        <w:t xml:space="preserve">  </w:t>
      </w:r>
      <w:r>
        <w:rPr>
          <w:rFonts w:hint="eastAsia" w:ascii="仿宋" w:hAnsi="仿宋" w:eastAsia="仿宋" w:cs="仿宋"/>
          <w:b w:val="0"/>
          <w:bCs w:val="0"/>
          <w:color w:val="auto"/>
          <w:sz w:val="32"/>
          <w:szCs w:val="32"/>
          <w:highlight w:val="none"/>
          <w:lang w:val="en-US" w:eastAsia="zh-CN"/>
        </w:rPr>
        <w:t>内蒙古自治区</w:t>
      </w:r>
      <w:r>
        <w:rPr>
          <w:rFonts w:hint="eastAsia" w:ascii="仿宋" w:hAnsi="仿宋" w:eastAsia="仿宋" w:cs="仿宋"/>
          <w:b w:val="0"/>
          <w:bCs w:val="0"/>
          <w:color w:val="auto"/>
          <w:sz w:val="32"/>
          <w:szCs w:val="32"/>
          <w:highlight w:val="none"/>
        </w:rPr>
        <w:t>智慧工地示范项目评选活动不收取任何费用。鼓励评选项目积极在媒体上展示自身良好形象，扩大社会影响力。评选项目的基本情况必须数据清晰、事实清楚、真实可信。对于虚构、编造事实者一经查实将取消评选资格。</w:t>
      </w:r>
    </w:p>
    <w:p>
      <w:pPr>
        <w:pStyle w:val="12"/>
        <w:numPr>
          <w:ilvl w:val="0"/>
          <w:numId w:val="1"/>
        </w:numPr>
        <w:spacing w:line="360" w:lineRule="auto"/>
        <w:rPr>
          <w:rFonts w:ascii="仿宋" w:hAnsi="仿宋" w:eastAsia="仿宋" w:cs="仿宋"/>
          <w:color w:val="auto"/>
          <w:sz w:val="32"/>
          <w:szCs w:val="32"/>
          <w:highlight w:val="none"/>
        </w:rPr>
      </w:pPr>
      <w:r>
        <w:rPr>
          <w:rFonts w:hint="eastAsia" w:ascii="仿宋" w:hAnsi="仿宋" w:eastAsia="仿宋" w:cs="仿宋"/>
          <w:bCs/>
          <w:color w:val="auto"/>
          <w:szCs w:val="32"/>
          <w:highlight w:val="none"/>
        </w:rPr>
        <w:t>附</w:t>
      </w:r>
      <w:r>
        <w:rPr>
          <w:rFonts w:ascii="仿宋" w:hAnsi="仿宋" w:eastAsia="仿宋" w:cs="仿宋"/>
          <w:bCs/>
          <w:color w:val="auto"/>
          <w:szCs w:val="32"/>
          <w:highlight w:val="none"/>
        </w:rPr>
        <w:t xml:space="preserve"> </w:t>
      </w:r>
      <w:r>
        <w:rPr>
          <w:rFonts w:hint="eastAsia" w:ascii="仿宋" w:hAnsi="仿宋" w:eastAsia="仿宋" w:cs="仿宋"/>
          <w:bCs/>
          <w:color w:val="auto"/>
          <w:szCs w:val="32"/>
          <w:highlight w:val="none"/>
        </w:rPr>
        <w:t>则</w:t>
      </w:r>
    </w:p>
    <w:p>
      <w:pPr>
        <w:spacing w:line="360" w:lineRule="auto"/>
        <w:ind w:firstLine="643" w:firstLineChars="200"/>
        <w:jc w:val="left"/>
        <w:rPr>
          <w:rFonts w:hint="eastAsia" w:ascii="仿宋" w:hAnsi="仿宋" w:eastAsia="仿宋" w:cs="仿宋"/>
          <w:strike w:val="0"/>
          <w:dstrike w:val="0"/>
          <w:color w:val="auto"/>
          <w:sz w:val="32"/>
          <w:szCs w:val="32"/>
          <w:highlight w:val="none"/>
        </w:rPr>
      </w:pPr>
      <w:r>
        <w:rPr>
          <w:rFonts w:hint="eastAsia" w:ascii="仿宋" w:hAnsi="仿宋" w:eastAsia="仿宋" w:cs="仿宋"/>
          <w:b/>
          <w:bCs/>
          <w:strike w:val="0"/>
          <w:dstrike w:val="0"/>
          <w:color w:val="auto"/>
          <w:sz w:val="32"/>
          <w:szCs w:val="32"/>
          <w:highlight w:val="none"/>
        </w:rPr>
        <w:t>第</w:t>
      </w:r>
      <w:r>
        <w:rPr>
          <w:rFonts w:hint="eastAsia" w:ascii="仿宋" w:hAnsi="仿宋" w:eastAsia="仿宋" w:cs="仿宋"/>
          <w:b/>
          <w:bCs/>
          <w:strike w:val="0"/>
          <w:dstrike w:val="0"/>
          <w:color w:val="auto"/>
          <w:sz w:val="32"/>
          <w:szCs w:val="32"/>
          <w:highlight w:val="none"/>
          <w:lang w:val="en-US" w:eastAsia="zh-CN"/>
        </w:rPr>
        <w:t>十九</w:t>
      </w:r>
      <w:r>
        <w:rPr>
          <w:rFonts w:hint="eastAsia" w:ascii="仿宋" w:hAnsi="仿宋" w:eastAsia="仿宋" w:cs="仿宋"/>
          <w:b/>
          <w:bCs/>
          <w:strike w:val="0"/>
          <w:dstrike w:val="0"/>
          <w:color w:val="auto"/>
          <w:sz w:val="32"/>
          <w:szCs w:val="32"/>
          <w:highlight w:val="none"/>
        </w:rPr>
        <w:t>条</w:t>
      </w:r>
      <w:r>
        <w:rPr>
          <w:rFonts w:ascii="仿宋" w:hAnsi="仿宋" w:eastAsia="仿宋" w:cs="仿宋"/>
          <w:strike w:val="0"/>
          <w:dstrike w:val="0"/>
          <w:color w:val="auto"/>
          <w:sz w:val="32"/>
          <w:szCs w:val="32"/>
          <w:highlight w:val="none"/>
        </w:rPr>
        <w:t xml:space="preserve">  </w:t>
      </w:r>
      <w:r>
        <w:rPr>
          <w:rFonts w:hint="eastAsia" w:ascii="仿宋" w:hAnsi="仿宋" w:eastAsia="仿宋" w:cs="仿宋"/>
          <w:strike w:val="0"/>
          <w:dstrike w:val="0"/>
          <w:color w:val="auto"/>
          <w:sz w:val="32"/>
          <w:szCs w:val="32"/>
          <w:highlight w:val="none"/>
        </w:rPr>
        <w:t>评选工作小组设立在</w:t>
      </w:r>
      <w:r>
        <w:rPr>
          <w:rFonts w:hint="eastAsia" w:ascii="仿宋" w:hAnsi="仿宋" w:eastAsia="仿宋" w:cs="仿宋"/>
          <w:strike w:val="0"/>
          <w:dstrike w:val="0"/>
          <w:color w:val="auto"/>
          <w:sz w:val="32"/>
          <w:szCs w:val="32"/>
          <w:highlight w:val="none"/>
          <w:lang w:val="en-US" w:eastAsia="zh-CN"/>
        </w:rPr>
        <w:t>内蒙古自治区建筑业协会安装与消防分会</w:t>
      </w:r>
      <w:r>
        <w:rPr>
          <w:rFonts w:hint="eastAsia" w:ascii="仿宋" w:hAnsi="仿宋" w:eastAsia="仿宋" w:cs="仿宋"/>
          <w:strike w:val="0"/>
          <w:dstrike w:val="0"/>
          <w:color w:val="auto"/>
          <w:sz w:val="32"/>
          <w:szCs w:val="32"/>
          <w:highlight w:val="none"/>
        </w:rPr>
        <w:t>。</w:t>
      </w:r>
    </w:p>
    <w:p>
      <w:pPr>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val="en-US" w:eastAsia="zh-CN"/>
        </w:rPr>
        <w:t>二十</w:t>
      </w:r>
      <w:r>
        <w:rPr>
          <w:rFonts w:hint="eastAsia" w:ascii="仿宋" w:hAnsi="仿宋" w:eastAsia="仿宋" w:cs="仿宋"/>
          <w:b/>
          <w:bCs/>
          <w:color w:val="auto"/>
          <w:sz w:val="32"/>
          <w:szCs w:val="32"/>
          <w:highlight w:val="none"/>
        </w:rPr>
        <w:t>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rPr>
        <w:t>本实施办法由</w:t>
      </w:r>
      <w:r>
        <w:rPr>
          <w:rFonts w:hint="eastAsia" w:ascii="仿宋" w:hAnsi="仿宋" w:eastAsia="仿宋" w:cs="仿宋"/>
          <w:color w:val="auto"/>
          <w:sz w:val="32"/>
          <w:szCs w:val="32"/>
          <w:highlight w:val="none"/>
          <w:lang w:val="en-US" w:eastAsia="zh-CN"/>
        </w:rPr>
        <w:t>内蒙古自治区建筑业协会</w:t>
      </w:r>
      <w:r>
        <w:rPr>
          <w:rFonts w:hint="eastAsia" w:ascii="仿宋" w:hAnsi="仿宋" w:eastAsia="仿宋" w:cs="仿宋"/>
          <w:color w:val="auto"/>
          <w:sz w:val="32"/>
          <w:szCs w:val="32"/>
          <w:highlight w:val="none"/>
        </w:rPr>
        <w:t>负责解释。</w:t>
      </w:r>
    </w:p>
    <w:p>
      <w:pPr>
        <w:spacing w:line="600" w:lineRule="exact"/>
        <w:ind w:firstLine="643" w:firstLineChars="200"/>
        <w:rPr>
          <w:rFonts w:hint="eastAsia" w:ascii="仿宋" w:hAnsi="仿宋" w:eastAsia="仿宋" w:cs="仿宋"/>
          <w:color w:val="auto"/>
          <w:sz w:val="32"/>
          <w:szCs w:val="32"/>
          <w:highlight w:val="none"/>
          <w:u w:val="none"/>
        </w:rPr>
      </w:pPr>
      <w:r>
        <w:rPr>
          <w:rFonts w:hint="eastAsia" w:ascii="仿宋" w:hAnsi="仿宋" w:eastAsia="仿宋" w:cs="仿宋"/>
          <w:b/>
          <w:color w:val="auto"/>
          <w:sz w:val="32"/>
          <w:szCs w:val="32"/>
          <w:highlight w:val="none"/>
          <w:u w:val="none"/>
          <w:lang w:eastAsia="zh-CN"/>
        </w:rPr>
        <w:t>第</w:t>
      </w:r>
      <w:r>
        <w:rPr>
          <w:rFonts w:hint="eastAsia" w:ascii="仿宋" w:hAnsi="仿宋" w:eastAsia="仿宋" w:cs="仿宋"/>
          <w:b/>
          <w:color w:val="auto"/>
          <w:sz w:val="32"/>
          <w:szCs w:val="32"/>
          <w:highlight w:val="none"/>
          <w:u w:val="none"/>
          <w:lang w:val="en-US" w:eastAsia="zh-CN"/>
        </w:rPr>
        <w:t>二十一</w:t>
      </w:r>
      <w:r>
        <w:rPr>
          <w:rFonts w:hint="eastAsia" w:ascii="仿宋" w:hAnsi="仿宋" w:eastAsia="仿宋" w:cs="仿宋"/>
          <w:b/>
          <w:color w:val="auto"/>
          <w:sz w:val="32"/>
          <w:szCs w:val="32"/>
          <w:highlight w:val="none"/>
          <w:u w:val="none"/>
          <w:lang w:eastAsia="zh-CN"/>
        </w:rPr>
        <w:t>条</w:t>
      </w: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本办法自公布之日起实施。</w:t>
      </w:r>
    </w:p>
    <w:p>
      <w:pPr>
        <w:pStyle w:val="2"/>
        <w:ind w:left="0" w:leftChars="0" w:firstLine="0" w:firstLineChars="0"/>
        <w:rPr>
          <w:color w:val="auto"/>
        </w:rPr>
      </w:pPr>
      <w:r>
        <w:rPr>
          <w:color w:val="auto"/>
        </w:rPr>
        <w:br w:type="page"/>
      </w:r>
    </w:p>
    <w:p>
      <w:pPr>
        <w:jc w:val="center"/>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kern w:val="0"/>
          <w:sz w:val="44"/>
          <w:szCs w:val="44"/>
          <w:shd w:val="clear" w:color="auto" w:fill="FFFFFF"/>
          <w:lang w:val="en-US" w:eastAsia="zh-CN"/>
        </w:rPr>
        <w:t>内蒙古自治区</w:t>
      </w:r>
      <w:r>
        <w:rPr>
          <w:rFonts w:hint="eastAsia" w:ascii="方正小标宋简体" w:hAnsi="方正小标宋简体" w:eastAsia="方正小标宋简体" w:cs="方正小标宋简体"/>
          <w:b/>
          <w:bCs/>
          <w:color w:val="auto"/>
          <w:kern w:val="0"/>
          <w:sz w:val="44"/>
          <w:szCs w:val="44"/>
          <w:shd w:val="clear" w:color="auto" w:fill="FFFFFF"/>
        </w:rPr>
        <w:t>智慧工地示范项目申报表</w:t>
      </w:r>
    </w:p>
    <w:tbl>
      <w:tblPr>
        <w:tblStyle w:val="9"/>
        <w:tblW w:w="8759" w:type="dxa"/>
        <w:tblInd w:w="0" w:type="dxa"/>
        <w:tblLayout w:type="fixed"/>
        <w:tblCellMar>
          <w:top w:w="0" w:type="dxa"/>
          <w:left w:w="0" w:type="dxa"/>
          <w:bottom w:w="0" w:type="dxa"/>
          <w:right w:w="0" w:type="dxa"/>
        </w:tblCellMar>
      </w:tblPr>
      <w:tblGrid>
        <w:gridCol w:w="1316"/>
        <w:gridCol w:w="1528"/>
        <w:gridCol w:w="867"/>
        <w:gridCol w:w="868"/>
        <w:gridCol w:w="1200"/>
        <w:gridCol w:w="881"/>
        <w:gridCol w:w="2099"/>
      </w:tblGrid>
      <w:tr>
        <w:tblPrEx>
          <w:tblCellMar>
            <w:top w:w="0" w:type="dxa"/>
            <w:left w:w="0" w:type="dxa"/>
            <w:bottom w:w="0" w:type="dxa"/>
            <w:right w:w="0" w:type="dxa"/>
          </w:tblCellMar>
        </w:tblPrEx>
        <w:trPr>
          <w:trHeight w:val="340" w:hRule="atLeast"/>
        </w:trPr>
        <w:tc>
          <w:tcPr>
            <w:tcW w:w="1316"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申报单位</w:t>
            </w:r>
          </w:p>
          <w:p>
            <w:pPr>
              <w:widowControl/>
              <w:ind w:right="40" w:rightChars="19"/>
              <w:jc w:val="center"/>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（可联合申报参赛不超过</w:t>
            </w:r>
            <w:r>
              <w:rPr>
                <w:rFonts w:ascii="仿宋_GB2312" w:hAnsi="宋体" w:eastAsia="仿宋_GB2312" w:cs="仿宋_GB2312"/>
                <w:color w:val="auto"/>
                <w:kern w:val="0"/>
                <w:szCs w:val="21"/>
              </w:rPr>
              <w:t>3</w:t>
            </w:r>
            <w:r>
              <w:rPr>
                <w:rFonts w:hint="eastAsia" w:ascii="仿宋_GB2312" w:hAnsi="宋体" w:eastAsia="仿宋_GB2312" w:cs="仿宋_GB2312"/>
                <w:color w:val="auto"/>
                <w:kern w:val="0"/>
                <w:szCs w:val="21"/>
              </w:rPr>
              <w:t>家）</w:t>
            </w: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left"/>
              <w:textAlignment w:val="center"/>
              <w:rPr>
                <w:rFonts w:ascii="仿宋_GB2312" w:hAnsi="宋体" w:eastAsia="仿宋_GB2312" w:cs="仿宋_GB2312"/>
                <w:color w:val="auto"/>
                <w:szCs w:val="21"/>
              </w:rPr>
            </w:pPr>
            <w:r>
              <w:rPr>
                <w:rFonts w:ascii="仿宋_GB2312" w:hAnsi="宋体" w:eastAsia="仿宋_GB2312" w:cs="仿宋_GB2312"/>
                <w:color w:val="auto"/>
                <w:kern w:val="0"/>
                <w:szCs w:val="21"/>
              </w:rPr>
              <w:t>1</w:t>
            </w:r>
          </w:p>
        </w:tc>
      </w:tr>
      <w:tr>
        <w:tblPrEx>
          <w:tblCellMar>
            <w:top w:w="0" w:type="dxa"/>
            <w:left w:w="0" w:type="dxa"/>
            <w:bottom w:w="0" w:type="dxa"/>
            <w:right w:w="0" w:type="dxa"/>
          </w:tblCellMar>
        </w:tblPrEx>
        <w:trPr>
          <w:trHeight w:val="323"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auto"/>
                <w:szCs w:val="21"/>
              </w:rPr>
            </w:pP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left"/>
              <w:textAlignment w:val="center"/>
              <w:rPr>
                <w:rFonts w:ascii="仿宋_GB2312" w:hAnsi="宋体" w:eastAsia="仿宋_GB2312" w:cs="仿宋_GB2312"/>
                <w:color w:val="auto"/>
                <w:szCs w:val="21"/>
              </w:rPr>
            </w:pPr>
            <w:r>
              <w:rPr>
                <w:rFonts w:ascii="仿宋_GB2312" w:hAnsi="宋体" w:eastAsia="仿宋_GB2312" w:cs="仿宋_GB2312"/>
                <w:color w:val="auto"/>
                <w:kern w:val="0"/>
                <w:szCs w:val="21"/>
              </w:rPr>
              <w:t>2</w:t>
            </w:r>
          </w:p>
        </w:tc>
      </w:tr>
      <w:tr>
        <w:tblPrEx>
          <w:tblCellMar>
            <w:top w:w="0" w:type="dxa"/>
            <w:left w:w="0" w:type="dxa"/>
            <w:bottom w:w="0" w:type="dxa"/>
            <w:right w:w="0" w:type="dxa"/>
          </w:tblCellMar>
        </w:tblPrEx>
        <w:trPr>
          <w:trHeight w:val="313"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auto"/>
                <w:szCs w:val="21"/>
              </w:rPr>
            </w:pP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left"/>
              <w:textAlignment w:val="center"/>
              <w:rPr>
                <w:rFonts w:ascii="仿宋_GB2312" w:hAnsi="宋体" w:eastAsia="仿宋_GB2312" w:cs="仿宋_GB2312"/>
                <w:color w:val="auto"/>
                <w:szCs w:val="21"/>
              </w:rPr>
            </w:pPr>
            <w:r>
              <w:rPr>
                <w:rFonts w:ascii="仿宋_GB2312" w:hAnsi="宋体" w:eastAsia="仿宋_GB2312" w:cs="仿宋_GB2312"/>
                <w:color w:val="auto"/>
                <w:kern w:val="0"/>
                <w:szCs w:val="21"/>
              </w:rPr>
              <w:t>3</w:t>
            </w:r>
          </w:p>
        </w:tc>
      </w:tr>
      <w:tr>
        <w:tblPrEx>
          <w:tblCellMar>
            <w:top w:w="0" w:type="dxa"/>
            <w:left w:w="0" w:type="dxa"/>
            <w:bottom w:w="0" w:type="dxa"/>
            <w:right w:w="0" w:type="dxa"/>
          </w:tblCellMar>
        </w:tblPrEx>
        <w:trPr>
          <w:trHeight w:val="356" w:hRule="atLeast"/>
        </w:trPr>
        <w:tc>
          <w:tcPr>
            <w:tcW w:w="13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项目经理</w:t>
            </w:r>
          </w:p>
        </w:tc>
        <w:tc>
          <w:tcPr>
            <w:tcW w:w="1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auto"/>
                <w:szCs w:val="21"/>
              </w:rPr>
            </w:pPr>
          </w:p>
        </w:tc>
        <w:tc>
          <w:tcPr>
            <w:tcW w:w="86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auto"/>
                <w:szCs w:val="21"/>
              </w:rPr>
            </w:pPr>
            <w:r>
              <w:rPr>
                <w:rFonts w:hint="eastAsia" w:ascii="仿宋_GB2312" w:hAnsi="宋体" w:eastAsia="仿宋_GB2312" w:cs="仿宋_GB2312"/>
                <w:color w:val="auto"/>
                <w:szCs w:val="21"/>
              </w:rPr>
              <w:t>手机</w:t>
            </w:r>
          </w:p>
        </w:tc>
        <w:tc>
          <w:tcPr>
            <w:tcW w:w="2068" w:type="dxa"/>
            <w:gridSpan w:val="2"/>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ind w:left="124" w:leftChars="59"/>
              <w:jc w:val="center"/>
              <w:rPr>
                <w:rFonts w:ascii="宋体" w:cs="宋体"/>
                <w:b/>
                <w:color w:val="auto"/>
                <w:sz w:val="22"/>
                <w:szCs w:val="22"/>
              </w:rPr>
            </w:pPr>
          </w:p>
        </w:tc>
        <w:tc>
          <w:tcPr>
            <w:tcW w:w="881" w:type="dxa"/>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ind w:left="124" w:leftChars="59"/>
              <w:jc w:val="center"/>
              <w:rPr>
                <w:rFonts w:ascii="宋体" w:cs="宋体"/>
                <w:b/>
                <w:color w:val="auto"/>
                <w:sz w:val="22"/>
                <w:szCs w:val="22"/>
              </w:rPr>
            </w:pPr>
            <w:r>
              <w:rPr>
                <w:rFonts w:hint="eastAsia" w:ascii="仿宋_GB2312" w:hAnsi="宋体" w:eastAsia="仿宋_GB2312" w:cs="仿宋_GB2312"/>
                <w:color w:val="auto"/>
                <w:szCs w:val="21"/>
              </w:rPr>
              <w:t>微信号</w:t>
            </w:r>
          </w:p>
        </w:tc>
        <w:tc>
          <w:tcPr>
            <w:tcW w:w="2099" w:type="dxa"/>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ind w:left="124" w:leftChars="59"/>
              <w:jc w:val="center"/>
              <w:rPr>
                <w:rFonts w:ascii="宋体" w:cs="宋体"/>
                <w:b/>
                <w:color w:val="auto"/>
                <w:sz w:val="22"/>
                <w:szCs w:val="22"/>
              </w:rPr>
            </w:pPr>
          </w:p>
        </w:tc>
      </w:tr>
      <w:tr>
        <w:tblPrEx>
          <w:tblCellMar>
            <w:top w:w="0" w:type="dxa"/>
            <w:left w:w="0" w:type="dxa"/>
            <w:bottom w:w="0" w:type="dxa"/>
            <w:right w:w="0" w:type="dxa"/>
          </w:tblCellMar>
        </w:tblPrEx>
        <w:trPr>
          <w:trHeight w:val="234" w:hRule="atLeast"/>
        </w:trPr>
        <w:tc>
          <w:tcPr>
            <w:tcW w:w="1316" w:type="dxa"/>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项目组成员（最多不超过</w:t>
            </w:r>
            <w:r>
              <w:rPr>
                <w:rFonts w:ascii="仿宋_GB2312" w:hAnsi="宋体" w:eastAsia="仿宋_GB2312" w:cs="仿宋_GB2312"/>
                <w:color w:val="auto"/>
                <w:kern w:val="0"/>
                <w:szCs w:val="21"/>
              </w:rPr>
              <w:t>5</w:t>
            </w:r>
            <w:r>
              <w:rPr>
                <w:rFonts w:hint="eastAsia" w:ascii="仿宋_GB2312" w:hAnsi="宋体" w:eastAsia="仿宋_GB2312" w:cs="仿宋_GB2312"/>
                <w:color w:val="auto"/>
                <w:kern w:val="0"/>
                <w:szCs w:val="21"/>
              </w:rPr>
              <w:t>人）</w:t>
            </w:r>
          </w:p>
        </w:tc>
        <w:tc>
          <w:tcPr>
            <w:tcW w:w="1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rPr>
                <w:rFonts w:ascii="宋体" w:hAnsi="宋体" w:eastAsia="仿宋_GB2312" w:cs="宋体"/>
                <w:b/>
                <w:color w:val="auto"/>
                <w:sz w:val="22"/>
                <w:szCs w:val="22"/>
              </w:rPr>
            </w:pPr>
            <w:r>
              <w:rPr>
                <w:rFonts w:ascii="仿宋_GB2312" w:hAnsi="宋体" w:eastAsia="仿宋_GB2312" w:cs="仿宋_GB2312"/>
                <w:color w:val="auto"/>
                <w:kern w:val="0"/>
                <w:szCs w:val="21"/>
              </w:rPr>
              <w:t>1</w:t>
            </w:r>
          </w:p>
        </w:tc>
        <w:tc>
          <w:tcPr>
            <w:tcW w:w="867" w:type="dxa"/>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auto"/>
                <w:kern w:val="0"/>
                <w:szCs w:val="21"/>
              </w:rPr>
            </w:pPr>
          </w:p>
          <w:p>
            <w:pPr>
              <w:widowControl/>
              <w:ind w:left="124" w:leftChars="59"/>
              <w:jc w:val="center"/>
              <w:textAlignment w:val="center"/>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职务</w:t>
            </w:r>
          </w:p>
          <w:p>
            <w:pPr>
              <w:widowControl/>
              <w:ind w:left="124" w:leftChars="59"/>
              <w:jc w:val="center"/>
              <w:textAlignment w:val="center"/>
              <w:rPr>
                <w:rFonts w:ascii="仿宋_GB2312" w:hAnsi="宋体" w:eastAsia="仿宋_GB2312" w:cs="仿宋_GB2312"/>
                <w:color w:val="auto"/>
                <w:kern w:val="0"/>
                <w:szCs w:val="21"/>
              </w:rPr>
            </w:pPr>
          </w:p>
        </w:tc>
        <w:tc>
          <w:tcPr>
            <w:tcW w:w="2068"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auto"/>
                <w:kern w:val="0"/>
                <w:szCs w:val="21"/>
              </w:rPr>
            </w:pPr>
          </w:p>
        </w:tc>
        <w:tc>
          <w:tcPr>
            <w:tcW w:w="881" w:type="dxa"/>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手机</w:t>
            </w:r>
          </w:p>
        </w:tc>
        <w:tc>
          <w:tcPr>
            <w:tcW w:w="209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宋体" w:cs="宋体"/>
                <w:b/>
                <w:color w:val="auto"/>
                <w:sz w:val="22"/>
                <w:szCs w:val="22"/>
              </w:rPr>
            </w:pPr>
          </w:p>
        </w:tc>
      </w:tr>
      <w:tr>
        <w:tblPrEx>
          <w:tblCellMar>
            <w:top w:w="0" w:type="dxa"/>
            <w:left w:w="0" w:type="dxa"/>
            <w:bottom w:w="0" w:type="dxa"/>
            <w:right w:w="0" w:type="dxa"/>
          </w:tblCellMar>
        </w:tblPrEx>
        <w:trPr>
          <w:trHeight w:val="542" w:hRule="atLeast"/>
        </w:trPr>
        <w:tc>
          <w:tcPr>
            <w:tcW w:w="1316" w:type="dxa"/>
            <w:vMerge w:val="continue"/>
            <w:tcBorders>
              <w:left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auto"/>
                <w:kern w:val="0"/>
                <w:szCs w:val="21"/>
              </w:rPr>
            </w:pPr>
          </w:p>
        </w:tc>
        <w:tc>
          <w:tcPr>
            <w:tcW w:w="1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left"/>
              <w:rPr>
                <w:rFonts w:ascii="宋体" w:cs="宋体"/>
                <w:b/>
                <w:color w:val="auto"/>
                <w:sz w:val="22"/>
                <w:szCs w:val="22"/>
              </w:rPr>
            </w:pPr>
            <w:r>
              <w:rPr>
                <w:rFonts w:ascii="仿宋_GB2312" w:hAnsi="宋体" w:eastAsia="仿宋_GB2312" w:cs="仿宋_GB2312"/>
                <w:color w:val="auto"/>
                <w:kern w:val="0"/>
                <w:szCs w:val="21"/>
              </w:rPr>
              <w:t>2</w:t>
            </w:r>
          </w:p>
        </w:tc>
        <w:tc>
          <w:tcPr>
            <w:tcW w:w="867" w:type="dxa"/>
            <w:vMerge w:val="continue"/>
            <w:tcBorders>
              <w:left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auto"/>
                <w:kern w:val="0"/>
                <w:szCs w:val="21"/>
              </w:rPr>
            </w:pPr>
          </w:p>
        </w:tc>
        <w:tc>
          <w:tcPr>
            <w:tcW w:w="2068"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auto"/>
                <w:kern w:val="0"/>
                <w:szCs w:val="21"/>
              </w:rPr>
            </w:pPr>
          </w:p>
        </w:tc>
        <w:tc>
          <w:tcPr>
            <w:tcW w:w="881" w:type="dxa"/>
            <w:vMerge w:val="continue"/>
            <w:tcBorders>
              <w:left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auto"/>
                <w:kern w:val="0"/>
                <w:szCs w:val="21"/>
              </w:rPr>
            </w:pPr>
          </w:p>
        </w:tc>
        <w:tc>
          <w:tcPr>
            <w:tcW w:w="209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宋体" w:cs="宋体"/>
                <w:b/>
                <w:color w:val="auto"/>
                <w:sz w:val="22"/>
                <w:szCs w:val="22"/>
              </w:rPr>
            </w:pPr>
          </w:p>
        </w:tc>
      </w:tr>
      <w:tr>
        <w:tblPrEx>
          <w:tblCellMar>
            <w:top w:w="0" w:type="dxa"/>
            <w:left w:w="0" w:type="dxa"/>
            <w:bottom w:w="0" w:type="dxa"/>
            <w:right w:w="0" w:type="dxa"/>
          </w:tblCellMar>
        </w:tblPrEx>
        <w:trPr>
          <w:trHeight w:val="542" w:hRule="atLeast"/>
        </w:trPr>
        <w:tc>
          <w:tcPr>
            <w:tcW w:w="1316" w:type="dxa"/>
            <w:vMerge w:val="continue"/>
            <w:tcBorders>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auto"/>
                <w:kern w:val="0"/>
                <w:szCs w:val="21"/>
              </w:rPr>
            </w:pPr>
          </w:p>
        </w:tc>
        <w:tc>
          <w:tcPr>
            <w:tcW w:w="1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left"/>
              <w:rPr>
                <w:rFonts w:ascii="宋体" w:cs="宋体"/>
                <w:b/>
                <w:color w:val="auto"/>
                <w:sz w:val="22"/>
                <w:szCs w:val="22"/>
              </w:rPr>
            </w:pPr>
            <w:r>
              <w:rPr>
                <w:rFonts w:ascii="仿宋_GB2312" w:hAnsi="宋体" w:eastAsia="仿宋_GB2312" w:cs="仿宋_GB2312"/>
                <w:color w:val="auto"/>
                <w:kern w:val="0"/>
                <w:szCs w:val="21"/>
              </w:rPr>
              <w:t>3</w:t>
            </w:r>
          </w:p>
        </w:tc>
        <w:tc>
          <w:tcPr>
            <w:tcW w:w="867" w:type="dxa"/>
            <w:vMerge w:val="continue"/>
            <w:tcBorders>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auto"/>
                <w:kern w:val="0"/>
                <w:szCs w:val="21"/>
              </w:rPr>
            </w:pPr>
          </w:p>
        </w:tc>
        <w:tc>
          <w:tcPr>
            <w:tcW w:w="2068"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auto"/>
                <w:kern w:val="0"/>
                <w:szCs w:val="21"/>
              </w:rPr>
            </w:pPr>
          </w:p>
        </w:tc>
        <w:tc>
          <w:tcPr>
            <w:tcW w:w="881" w:type="dxa"/>
            <w:vMerge w:val="continue"/>
            <w:tcBorders>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auto"/>
                <w:kern w:val="0"/>
                <w:szCs w:val="21"/>
              </w:rPr>
            </w:pPr>
          </w:p>
        </w:tc>
        <w:tc>
          <w:tcPr>
            <w:tcW w:w="209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宋体" w:cs="宋体"/>
                <w:b/>
                <w:color w:val="auto"/>
                <w:sz w:val="22"/>
                <w:szCs w:val="22"/>
              </w:rPr>
            </w:pPr>
          </w:p>
        </w:tc>
      </w:tr>
      <w:tr>
        <w:tblPrEx>
          <w:tblCellMar>
            <w:top w:w="0" w:type="dxa"/>
            <w:left w:w="0" w:type="dxa"/>
            <w:bottom w:w="0" w:type="dxa"/>
            <w:right w:w="0" w:type="dxa"/>
          </w:tblCellMar>
        </w:tblPrEx>
        <w:trPr>
          <w:trHeight w:val="542" w:hRule="atLeast"/>
        </w:trPr>
        <w:tc>
          <w:tcPr>
            <w:tcW w:w="1316"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项目联系人</w:t>
            </w:r>
          </w:p>
        </w:tc>
        <w:tc>
          <w:tcPr>
            <w:tcW w:w="152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auto"/>
                <w:szCs w:val="21"/>
              </w:rPr>
            </w:pPr>
          </w:p>
        </w:tc>
        <w:tc>
          <w:tcPr>
            <w:tcW w:w="867" w:type="dxa"/>
            <w:tcBorders>
              <w:top w:val="single" w:color="000000" w:sz="4" w:space="0"/>
              <w:left w:val="single" w:color="auto"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auto"/>
                <w:szCs w:val="21"/>
              </w:rPr>
            </w:pPr>
            <w:r>
              <w:rPr>
                <w:rFonts w:hint="eastAsia" w:ascii="仿宋_GB2312" w:hAnsi="宋体" w:eastAsia="仿宋_GB2312" w:cs="仿宋_GB2312"/>
                <w:color w:val="auto"/>
                <w:szCs w:val="21"/>
              </w:rPr>
              <w:t>职务</w:t>
            </w:r>
          </w:p>
        </w:tc>
        <w:tc>
          <w:tcPr>
            <w:tcW w:w="2068"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auto"/>
                <w:szCs w:val="21"/>
              </w:rPr>
            </w:pPr>
          </w:p>
        </w:tc>
        <w:tc>
          <w:tcPr>
            <w:tcW w:w="88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邮箱</w:t>
            </w:r>
          </w:p>
        </w:tc>
        <w:tc>
          <w:tcPr>
            <w:tcW w:w="209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auto"/>
                <w:szCs w:val="21"/>
              </w:rPr>
            </w:pPr>
          </w:p>
        </w:tc>
      </w:tr>
      <w:tr>
        <w:tblPrEx>
          <w:tblCellMar>
            <w:top w:w="0" w:type="dxa"/>
            <w:left w:w="0" w:type="dxa"/>
            <w:bottom w:w="0" w:type="dxa"/>
            <w:right w:w="0" w:type="dxa"/>
          </w:tblCellMar>
        </w:tblPrEx>
        <w:trPr>
          <w:trHeight w:val="542" w:hRule="atLeast"/>
        </w:trPr>
        <w:tc>
          <w:tcPr>
            <w:tcW w:w="1316"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办公电话</w:t>
            </w:r>
          </w:p>
        </w:tc>
        <w:tc>
          <w:tcPr>
            <w:tcW w:w="152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auto"/>
                <w:szCs w:val="21"/>
              </w:rPr>
            </w:pPr>
          </w:p>
        </w:tc>
        <w:tc>
          <w:tcPr>
            <w:tcW w:w="867" w:type="dxa"/>
            <w:tcBorders>
              <w:top w:val="single" w:color="000000" w:sz="4" w:space="0"/>
              <w:left w:val="single" w:color="auto"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auto"/>
                <w:szCs w:val="21"/>
              </w:rPr>
            </w:pPr>
            <w:r>
              <w:rPr>
                <w:rFonts w:hint="eastAsia" w:ascii="仿宋_GB2312" w:hAnsi="宋体" w:eastAsia="仿宋_GB2312" w:cs="仿宋_GB2312"/>
                <w:color w:val="auto"/>
                <w:szCs w:val="21"/>
              </w:rPr>
              <w:t>手机</w:t>
            </w:r>
          </w:p>
        </w:tc>
        <w:tc>
          <w:tcPr>
            <w:tcW w:w="2068"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auto"/>
                <w:szCs w:val="21"/>
              </w:rPr>
            </w:pPr>
          </w:p>
        </w:tc>
        <w:tc>
          <w:tcPr>
            <w:tcW w:w="88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auto"/>
                <w:szCs w:val="21"/>
              </w:rPr>
            </w:pPr>
            <w:r>
              <w:rPr>
                <w:rFonts w:hint="eastAsia" w:ascii="仿宋_GB2312" w:hAnsi="宋体" w:eastAsia="仿宋_GB2312" w:cs="仿宋_GB2312"/>
                <w:color w:val="auto"/>
                <w:szCs w:val="21"/>
              </w:rPr>
              <w:t>微信号</w:t>
            </w:r>
          </w:p>
        </w:tc>
        <w:tc>
          <w:tcPr>
            <w:tcW w:w="209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auto"/>
                <w:szCs w:val="21"/>
              </w:rPr>
            </w:pPr>
          </w:p>
        </w:tc>
      </w:tr>
      <w:tr>
        <w:tblPrEx>
          <w:tblCellMar>
            <w:top w:w="0" w:type="dxa"/>
            <w:left w:w="0" w:type="dxa"/>
            <w:bottom w:w="0" w:type="dxa"/>
            <w:right w:w="0" w:type="dxa"/>
          </w:tblCellMar>
        </w:tblPrEx>
        <w:trPr>
          <w:trHeight w:val="90" w:hRule="atLeast"/>
        </w:trPr>
        <w:tc>
          <w:tcPr>
            <w:tcW w:w="1316" w:type="dxa"/>
            <w:tcBorders>
              <w:top w:val="single" w:color="auto"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项目名称</w:t>
            </w: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auto"/>
                <w:szCs w:val="21"/>
              </w:rPr>
            </w:pPr>
          </w:p>
        </w:tc>
      </w:tr>
      <w:tr>
        <w:tblPrEx>
          <w:tblCellMar>
            <w:top w:w="0" w:type="dxa"/>
            <w:left w:w="0" w:type="dxa"/>
            <w:bottom w:w="0" w:type="dxa"/>
            <w:right w:w="0" w:type="dxa"/>
          </w:tblCellMar>
        </w:tblPrEx>
        <w:trPr>
          <w:trHeight w:val="290" w:hRule="atLeast"/>
        </w:trPr>
        <w:tc>
          <w:tcPr>
            <w:tcW w:w="13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项目地址</w:t>
            </w: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auto"/>
                <w:szCs w:val="21"/>
              </w:rPr>
            </w:pPr>
          </w:p>
        </w:tc>
      </w:tr>
      <w:tr>
        <w:tblPrEx>
          <w:tblCellMar>
            <w:top w:w="0" w:type="dxa"/>
            <w:left w:w="0" w:type="dxa"/>
            <w:bottom w:w="0" w:type="dxa"/>
            <w:right w:w="0" w:type="dxa"/>
          </w:tblCellMar>
        </w:tblPrEx>
        <w:trPr>
          <w:trHeight w:val="542" w:hRule="atLeast"/>
        </w:trPr>
        <w:tc>
          <w:tcPr>
            <w:tcW w:w="1316" w:type="dxa"/>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项目介绍</w:t>
            </w: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left"/>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建筑面积（</w:t>
            </w:r>
            <w:r>
              <w:rPr>
                <w:rFonts w:hint="eastAsia" w:ascii="宋体" w:hAnsi="宋体" w:cs="宋体"/>
                <w:color w:val="auto"/>
                <w:kern w:val="0"/>
                <w:szCs w:val="21"/>
              </w:rPr>
              <w:t>㎡</w:t>
            </w:r>
            <w:r>
              <w:rPr>
                <w:rStyle w:val="14"/>
                <w:rFonts w:hint="eastAsia" w:hAnsi="宋体"/>
                <w:color w:val="auto"/>
              </w:rPr>
              <w:t>）：</w:t>
            </w:r>
            <w:r>
              <w:rPr>
                <w:rStyle w:val="14"/>
                <w:rFonts w:hAnsi="宋体"/>
                <w:color w:val="auto"/>
              </w:rPr>
              <w:t xml:space="preserve">                   </w:t>
            </w:r>
            <w:r>
              <w:rPr>
                <w:rStyle w:val="14"/>
                <w:rFonts w:hint="eastAsia" w:hAnsi="宋体"/>
                <w:color w:val="auto"/>
              </w:rPr>
              <w:t>合同造价（万元）：</w:t>
            </w:r>
          </w:p>
        </w:tc>
      </w:tr>
      <w:tr>
        <w:tblPrEx>
          <w:tblCellMar>
            <w:top w:w="0" w:type="dxa"/>
            <w:left w:w="0" w:type="dxa"/>
            <w:bottom w:w="0" w:type="dxa"/>
            <w:right w:w="0" w:type="dxa"/>
          </w:tblCellMar>
        </w:tblPrEx>
        <w:trPr>
          <w:trHeight w:val="542" w:hRule="atLeast"/>
        </w:trPr>
        <w:tc>
          <w:tcPr>
            <w:tcW w:w="1316" w:type="dxa"/>
            <w:vMerge w:val="continue"/>
            <w:tcBorders>
              <w:left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auto"/>
                <w:szCs w:val="21"/>
              </w:rPr>
            </w:pP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left"/>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地上建筑面积（</w:t>
            </w:r>
            <w:r>
              <w:rPr>
                <w:rFonts w:hint="eastAsia" w:ascii="宋体" w:hAnsi="宋体" w:cs="宋体"/>
                <w:color w:val="auto"/>
                <w:kern w:val="0"/>
                <w:szCs w:val="21"/>
              </w:rPr>
              <w:t>㎡</w:t>
            </w:r>
            <w:r>
              <w:rPr>
                <w:rStyle w:val="14"/>
                <w:rFonts w:hint="eastAsia" w:hAnsi="宋体"/>
                <w:color w:val="auto"/>
              </w:rPr>
              <w:t>）</w:t>
            </w:r>
            <w:r>
              <w:rPr>
                <w:rFonts w:hint="eastAsia" w:ascii="仿宋_GB2312" w:hAnsi="宋体" w:eastAsia="仿宋_GB2312" w:cs="仿宋_GB2312"/>
                <w:color w:val="auto"/>
                <w:kern w:val="0"/>
                <w:szCs w:val="21"/>
              </w:rPr>
              <w:t>：</w:t>
            </w:r>
            <w:r>
              <w:rPr>
                <w:rFonts w:ascii="仿宋_GB2312" w:hAnsi="宋体" w:eastAsia="仿宋_GB2312" w:cs="仿宋_GB2312"/>
                <w:color w:val="auto"/>
                <w:kern w:val="0"/>
                <w:szCs w:val="21"/>
              </w:rPr>
              <w:t xml:space="preserve">              </w:t>
            </w:r>
            <w:r>
              <w:rPr>
                <w:rFonts w:hint="eastAsia" w:ascii="仿宋_GB2312" w:hAnsi="宋体" w:eastAsia="仿宋_GB2312" w:cs="仿宋_GB2312"/>
                <w:color w:val="auto"/>
                <w:kern w:val="0"/>
                <w:szCs w:val="21"/>
              </w:rPr>
              <w:t>地下建筑面积（</w:t>
            </w:r>
            <w:r>
              <w:rPr>
                <w:rFonts w:hint="eastAsia" w:ascii="宋体" w:hAnsi="宋体" w:cs="宋体"/>
                <w:color w:val="auto"/>
                <w:kern w:val="0"/>
                <w:szCs w:val="21"/>
              </w:rPr>
              <w:t>㎡</w:t>
            </w:r>
            <w:r>
              <w:rPr>
                <w:rStyle w:val="14"/>
                <w:rFonts w:hint="eastAsia" w:hAnsi="宋体"/>
                <w:color w:val="auto"/>
              </w:rPr>
              <w:t>）</w:t>
            </w:r>
            <w:r>
              <w:rPr>
                <w:rFonts w:hint="eastAsia" w:ascii="仿宋_GB2312" w:hAnsi="宋体" w:eastAsia="仿宋_GB2312" w:cs="仿宋_GB2312"/>
                <w:color w:val="auto"/>
                <w:kern w:val="0"/>
                <w:szCs w:val="21"/>
              </w:rPr>
              <w:t>：</w:t>
            </w:r>
            <w:r>
              <w:rPr>
                <w:rFonts w:ascii="仿宋_GB2312" w:hAnsi="宋体" w:eastAsia="仿宋_GB2312" w:cs="仿宋_GB2312"/>
                <w:color w:val="auto"/>
                <w:kern w:val="0"/>
                <w:szCs w:val="21"/>
              </w:rPr>
              <w:t xml:space="preserve">            </w:t>
            </w:r>
          </w:p>
        </w:tc>
      </w:tr>
      <w:tr>
        <w:tblPrEx>
          <w:tblCellMar>
            <w:top w:w="0" w:type="dxa"/>
            <w:left w:w="0" w:type="dxa"/>
            <w:bottom w:w="0" w:type="dxa"/>
            <w:right w:w="0" w:type="dxa"/>
          </w:tblCellMar>
        </w:tblPrEx>
        <w:trPr>
          <w:trHeight w:val="542" w:hRule="atLeast"/>
        </w:trPr>
        <w:tc>
          <w:tcPr>
            <w:tcW w:w="1316" w:type="dxa"/>
            <w:vMerge w:val="continue"/>
            <w:tcBorders>
              <w:left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auto"/>
                <w:szCs w:val="21"/>
              </w:rPr>
            </w:pP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left"/>
              <w:textAlignment w:val="center"/>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结构形式：</w:t>
            </w:r>
            <w:r>
              <w:rPr>
                <w:rFonts w:ascii="仿宋_GB2312" w:hAnsi="宋体" w:eastAsia="仿宋_GB2312" w:cs="仿宋_GB2312"/>
                <w:color w:val="auto"/>
                <w:kern w:val="0"/>
                <w:szCs w:val="21"/>
              </w:rPr>
              <w:t xml:space="preserve">                        </w:t>
            </w:r>
            <w:r>
              <w:rPr>
                <w:rFonts w:hint="eastAsia" w:ascii="仿宋_GB2312" w:hAnsi="宋体" w:eastAsia="仿宋_GB2312" w:cs="仿宋_GB2312"/>
                <w:color w:val="auto"/>
                <w:kern w:val="0"/>
                <w:szCs w:val="21"/>
              </w:rPr>
              <w:t>工程类型：</w:t>
            </w:r>
            <w:r>
              <w:rPr>
                <w:rFonts w:ascii="仿宋_GB2312" w:hAnsi="宋体" w:eastAsia="仿宋_GB2312" w:cs="仿宋_GB2312"/>
                <w:color w:val="auto"/>
                <w:kern w:val="0"/>
                <w:szCs w:val="21"/>
              </w:rPr>
              <w:t xml:space="preserve">   </w:t>
            </w:r>
          </w:p>
        </w:tc>
      </w:tr>
      <w:tr>
        <w:tblPrEx>
          <w:tblCellMar>
            <w:top w:w="0" w:type="dxa"/>
            <w:left w:w="0" w:type="dxa"/>
            <w:bottom w:w="0" w:type="dxa"/>
            <w:right w:w="0" w:type="dxa"/>
          </w:tblCellMar>
        </w:tblPrEx>
        <w:trPr>
          <w:trHeight w:val="316" w:hRule="atLeast"/>
        </w:trPr>
        <w:tc>
          <w:tcPr>
            <w:tcW w:w="1316" w:type="dxa"/>
            <w:vMerge w:val="continue"/>
            <w:tcBorders>
              <w:left w:val="single" w:color="000000" w:sz="4" w:space="0"/>
              <w:bottom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auto"/>
                <w:szCs w:val="21"/>
              </w:rPr>
            </w:pP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left"/>
              <w:textAlignment w:val="center"/>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工程形象进度：</w:t>
            </w:r>
          </w:p>
        </w:tc>
      </w:tr>
      <w:tr>
        <w:tblPrEx>
          <w:tblCellMar>
            <w:top w:w="0" w:type="dxa"/>
            <w:left w:w="0" w:type="dxa"/>
            <w:bottom w:w="0" w:type="dxa"/>
            <w:right w:w="0" w:type="dxa"/>
          </w:tblCellMar>
        </w:tblPrEx>
        <w:trPr>
          <w:trHeight w:val="274" w:hRule="atLeast"/>
        </w:trPr>
        <w:tc>
          <w:tcPr>
            <w:tcW w:w="13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开工时间</w:t>
            </w:r>
          </w:p>
        </w:tc>
        <w:tc>
          <w:tcPr>
            <w:tcW w:w="3263" w:type="dxa"/>
            <w:gridSpan w:val="3"/>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auto"/>
                <w:szCs w:val="21"/>
              </w:rPr>
            </w:pPr>
          </w:p>
        </w:tc>
        <w:tc>
          <w:tcPr>
            <w:tcW w:w="2081"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竣工时间</w:t>
            </w:r>
          </w:p>
        </w:tc>
        <w:tc>
          <w:tcPr>
            <w:tcW w:w="209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auto"/>
                <w:szCs w:val="21"/>
              </w:rPr>
            </w:pPr>
          </w:p>
        </w:tc>
      </w:tr>
      <w:tr>
        <w:tblPrEx>
          <w:tblCellMar>
            <w:top w:w="0" w:type="dxa"/>
            <w:left w:w="0" w:type="dxa"/>
            <w:bottom w:w="0" w:type="dxa"/>
            <w:right w:w="0" w:type="dxa"/>
          </w:tblCellMar>
        </w:tblPrEx>
        <w:trPr>
          <w:trHeight w:val="542" w:hRule="atLeast"/>
        </w:trPr>
        <w:tc>
          <w:tcPr>
            <w:tcW w:w="1316"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推荐参评理由（图、文形式均可，</w:t>
            </w:r>
            <w:r>
              <w:rPr>
                <w:rFonts w:ascii="仿宋_GB2312" w:hAnsi="宋体" w:eastAsia="仿宋_GB2312" w:cs="仿宋_GB2312"/>
                <w:color w:val="auto"/>
                <w:kern w:val="0"/>
                <w:szCs w:val="21"/>
              </w:rPr>
              <w:t>800</w:t>
            </w:r>
            <w:r>
              <w:rPr>
                <w:rFonts w:hint="eastAsia" w:ascii="仿宋_GB2312" w:hAnsi="宋体" w:eastAsia="仿宋_GB2312" w:cs="仿宋_GB2312"/>
                <w:color w:val="auto"/>
                <w:kern w:val="0"/>
                <w:szCs w:val="21"/>
              </w:rPr>
              <w:t>字以内可另附）</w:t>
            </w:r>
          </w:p>
        </w:tc>
        <w:tc>
          <w:tcPr>
            <w:tcW w:w="7443" w:type="dxa"/>
            <w:gridSpan w:val="6"/>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b/>
                <w:color w:val="auto"/>
                <w:szCs w:val="21"/>
              </w:rPr>
            </w:pPr>
          </w:p>
        </w:tc>
      </w:tr>
      <w:tr>
        <w:tblPrEx>
          <w:tblCellMar>
            <w:top w:w="0" w:type="dxa"/>
            <w:left w:w="0" w:type="dxa"/>
            <w:bottom w:w="0" w:type="dxa"/>
            <w:right w:w="0" w:type="dxa"/>
          </w:tblCellMar>
        </w:tblPrEx>
        <w:trPr>
          <w:trHeight w:val="467"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auto"/>
                <w:szCs w:val="21"/>
              </w:rPr>
            </w:pPr>
          </w:p>
        </w:tc>
        <w:tc>
          <w:tcPr>
            <w:tcW w:w="7443" w:type="dxa"/>
            <w:gridSpan w:val="6"/>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b/>
                <w:color w:val="auto"/>
                <w:szCs w:val="21"/>
              </w:rPr>
            </w:pPr>
          </w:p>
        </w:tc>
      </w:tr>
      <w:tr>
        <w:tblPrEx>
          <w:tblCellMar>
            <w:top w:w="0" w:type="dxa"/>
            <w:left w:w="0" w:type="dxa"/>
            <w:bottom w:w="0" w:type="dxa"/>
            <w:right w:w="0" w:type="dxa"/>
          </w:tblCellMar>
        </w:tblPrEx>
        <w:trPr>
          <w:trHeight w:val="542" w:hRule="atLeast"/>
        </w:trPr>
        <w:tc>
          <w:tcPr>
            <w:tcW w:w="1316"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申报单位意见（盖公章）</w:t>
            </w:r>
          </w:p>
        </w:tc>
        <w:tc>
          <w:tcPr>
            <w:tcW w:w="7443" w:type="dxa"/>
            <w:gridSpan w:val="6"/>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textAlignment w:val="center"/>
              <w:rPr>
                <w:rFonts w:ascii="仿宋_GB2312" w:hAnsi="宋体" w:eastAsia="仿宋_GB2312" w:cs="仿宋_GB2312"/>
                <w:color w:val="auto"/>
                <w:kern w:val="0"/>
                <w:sz w:val="24"/>
              </w:rPr>
            </w:pPr>
            <w:r>
              <w:rPr>
                <w:rFonts w:hint="eastAsia" w:ascii="仿宋_GB2312" w:hAnsi="宋体" w:eastAsia="仿宋_GB2312" w:cs="仿宋_GB2312"/>
                <w:color w:val="auto"/>
                <w:kern w:val="0"/>
                <w:sz w:val="24"/>
              </w:rPr>
              <w:t>（联合申报的项目，所有参评单位均需盖公章）</w:t>
            </w:r>
            <w:r>
              <w:rPr>
                <w:rFonts w:ascii="仿宋_GB2312" w:hAnsi="宋体" w:eastAsia="仿宋_GB2312" w:cs="仿宋_GB2312"/>
                <w:color w:val="auto"/>
                <w:kern w:val="0"/>
                <w:sz w:val="24"/>
              </w:rPr>
              <w:br w:type="textWrapping"/>
            </w:r>
            <w:r>
              <w:rPr>
                <w:rFonts w:ascii="仿宋_GB2312" w:hAnsi="宋体" w:eastAsia="仿宋_GB2312" w:cs="仿宋_GB2312"/>
                <w:color w:val="auto"/>
                <w:kern w:val="0"/>
                <w:sz w:val="24"/>
              </w:rPr>
              <w:t xml:space="preserve">                             </w:t>
            </w:r>
          </w:p>
          <w:p>
            <w:pPr>
              <w:widowControl/>
              <w:ind w:left="124" w:leftChars="59"/>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 xml:space="preserve">                               </w:t>
            </w:r>
            <w:r>
              <w:rPr>
                <w:rFonts w:hint="eastAsia" w:ascii="仿宋_GB2312" w:hAnsi="宋体" w:eastAsia="仿宋_GB2312" w:cs="仿宋_GB2312"/>
                <w:color w:val="auto"/>
                <w:kern w:val="0"/>
                <w:sz w:val="24"/>
              </w:rPr>
              <w:t>公章</w:t>
            </w:r>
          </w:p>
          <w:p>
            <w:pPr>
              <w:widowControl/>
              <w:ind w:left="124" w:leftChars="59"/>
              <w:jc w:val="center"/>
              <w:textAlignment w:val="center"/>
              <w:rPr>
                <w:rFonts w:ascii="仿宋_GB2312" w:hAnsi="宋体" w:eastAsia="仿宋_GB2312" w:cs="仿宋_GB2312"/>
                <w:color w:val="auto"/>
                <w:kern w:val="0"/>
                <w:sz w:val="24"/>
              </w:rPr>
            </w:pPr>
          </w:p>
          <w:p>
            <w:pPr>
              <w:widowControl/>
              <w:ind w:left="124" w:leftChars="59"/>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 xml:space="preserve">                                   2021</w:t>
            </w:r>
            <w:r>
              <w:rPr>
                <w:rFonts w:hint="eastAsia" w:ascii="仿宋_GB2312" w:hAnsi="宋体" w:eastAsia="仿宋_GB2312" w:cs="仿宋_GB2312"/>
                <w:color w:val="auto"/>
                <w:kern w:val="0"/>
                <w:sz w:val="24"/>
              </w:rPr>
              <w:t>年</w:t>
            </w:r>
            <w:r>
              <w:rPr>
                <w:rFonts w:ascii="仿宋_GB2312" w:hAnsi="宋体" w:eastAsia="仿宋_GB2312" w:cs="仿宋_GB2312"/>
                <w:color w:val="auto"/>
                <w:kern w:val="0"/>
                <w:sz w:val="24"/>
              </w:rPr>
              <w:t xml:space="preserve">  </w:t>
            </w:r>
            <w:r>
              <w:rPr>
                <w:rFonts w:hint="eastAsia" w:ascii="仿宋_GB2312" w:hAnsi="宋体" w:eastAsia="仿宋_GB2312" w:cs="仿宋_GB2312"/>
                <w:color w:val="auto"/>
                <w:kern w:val="0"/>
                <w:sz w:val="24"/>
              </w:rPr>
              <w:t>月</w:t>
            </w:r>
            <w:r>
              <w:rPr>
                <w:rFonts w:ascii="仿宋_GB2312" w:hAnsi="宋体" w:eastAsia="仿宋_GB2312" w:cs="仿宋_GB2312"/>
                <w:color w:val="auto"/>
                <w:kern w:val="0"/>
                <w:sz w:val="24"/>
              </w:rPr>
              <w:t xml:space="preserve">  </w:t>
            </w:r>
            <w:r>
              <w:rPr>
                <w:rFonts w:hint="eastAsia" w:ascii="仿宋_GB2312" w:hAnsi="宋体" w:eastAsia="仿宋_GB2312" w:cs="仿宋_GB2312"/>
                <w:color w:val="auto"/>
                <w:kern w:val="0"/>
                <w:sz w:val="24"/>
              </w:rPr>
              <w:t>日</w:t>
            </w:r>
          </w:p>
        </w:tc>
      </w:tr>
      <w:tr>
        <w:tblPrEx>
          <w:tblCellMar>
            <w:top w:w="0" w:type="dxa"/>
            <w:left w:w="0" w:type="dxa"/>
            <w:bottom w:w="0" w:type="dxa"/>
            <w:right w:w="0" w:type="dxa"/>
          </w:tblCellMar>
        </w:tblPrEx>
        <w:trPr>
          <w:trHeight w:val="542"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auto"/>
                <w:szCs w:val="21"/>
              </w:rPr>
            </w:pPr>
          </w:p>
        </w:tc>
        <w:tc>
          <w:tcPr>
            <w:tcW w:w="7443" w:type="dxa"/>
            <w:gridSpan w:val="6"/>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auto"/>
                <w:sz w:val="24"/>
              </w:rPr>
            </w:pPr>
          </w:p>
        </w:tc>
      </w:tr>
      <w:tr>
        <w:tblPrEx>
          <w:tblCellMar>
            <w:top w:w="0" w:type="dxa"/>
            <w:left w:w="0" w:type="dxa"/>
            <w:bottom w:w="0" w:type="dxa"/>
            <w:right w:w="0" w:type="dxa"/>
          </w:tblCellMar>
        </w:tblPrEx>
        <w:trPr>
          <w:trHeight w:val="312"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auto"/>
                <w:szCs w:val="21"/>
              </w:rPr>
            </w:pPr>
          </w:p>
        </w:tc>
        <w:tc>
          <w:tcPr>
            <w:tcW w:w="7443" w:type="dxa"/>
            <w:gridSpan w:val="6"/>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auto"/>
                <w:sz w:val="24"/>
              </w:rPr>
            </w:pPr>
          </w:p>
        </w:tc>
      </w:tr>
      <w:tr>
        <w:tblPrEx>
          <w:tblCellMar>
            <w:top w:w="0" w:type="dxa"/>
            <w:left w:w="0" w:type="dxa"/>
            <w:bottom w:w="0" w:type="dxa"/>
            <w:right w:w="0" w:type="dxa"/>
          </w:tblCellMar>
        </w:tblPrEx>
        <w:trPr>
          <w:trHeight w:val="542"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auto"/>
                <w:szCs w:val="21"/>
              </w:rPr>
            </w:pPr>
          </w:p>
        </w:tc>
        <w:tc>
          <w:tcPr>
            <w:tcW w:w="7443" w:type="dxa"/>
            <w:gridSpan w:val="6"/>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auto"/>
                <w:sz w:val="24"/>
              </w:rPr>
            </w:pPr>
          </w:p>
        </w:tc>
      </w:tr>
      <w:tr>
        <w:tblPrEx>
          <w:tblCellMar>
            <w:top w:w="0" w:type="dxa"/>
            <w:left w:w="0" w:type="dxa"/>
            <w:bottom w:w="0" w:type="dxa"/>
            <w:right w:w="0" w:type="dxa"/>
          </w:tblCellMar>
        </w:tblPrEx>
        <w:trPr>
          <w:trHeight w:val="312"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auto"/>
                <w:szCs w:val="21"/>
              </w:rPr>
            </w:pPr>
          </w:p>
        </w:tc>
        <w:tc>
          <w:tcPr>
            <w:tcW w:w="7443" w:type="dxa"/>
            <w:gridSpan w:val="6"/>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auto"/>
                <w:sz w:val="24"/>
              </w:rPr>
            </w:pPr>
          </w:p>
        </w:tc>
      </w:tr>
      <w:tr>
        <w:tblPrEx>
          <w:tblCellMar>
            <w:top w:w="0" w:type="dxa"/>
            <w:left w:w="0" w:type="dxa"/>
            <w:bottom w:w="0" w:type="dxa"/>
            <w:right w:w="0" w:type="dxa"/>
          </w:tblCellMar>
        </w:tblPrEx>
        <w:trPr>
          <w:trHeight w:val="1664" w:hRule="atLeast"/>
        </w:trPr>
        <w:tc>
          <w:tcPr>
            <w:tcW w:w="13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auto"/>
                <w:szCs w:val="21"/>
              </w:rPr>
            </w:pPr>
            <w:r>
              <w:rPr>
                <w:rFonts w:hint="eastAsia" w:ascii="仿宋_GB2312" w:hAnsi="宋体" w:eastAsia="仿宋_GB2312" w:cs="仿宋_GB2312"/>
                <w:color w:val="auto"/>
                <w:szCs w:val="21"/>
                <w:lang w:val="en-US" w:eastAsia="zh-CN"/>
              </w:rPr>
              <w:t>推荐单位</w:t>
            </w:r>
            <w:r>
              <w:rPr>
                <w:rFonts w:hint="eastAsia" w:ascii="仿宋_GB2312" w:hAnsi="宋体" w:eastAsia="仿宋_GB2312" w:cs="仿宋_GB2312"/>
                <w:color w:val="auto"/>
                <w:szCs w:val="21"/>
              </w:rPr>
              <w:t>意见</w:t>
            </w: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 xml:space="preserve">                                      </w:t>
            </w:r>
          </w:p>
          <w:p>
            <w:pPr>
              <w:ind w:left="124" w:leftChars="59"/>
              <w:jc w:val="center"/>
              <w:rPr>
                <w:rFonts w:ascii="仿宋_GB2312" w:hAnsi="宋体" w:eastAsia="仿宋_GB2312" w:cs="仿宋_GB2312"/>
                <w:color w:val="auto"/>
                <w:kern w:val="0"/>
                <w:sz w:val="24"/>
              </w:rPr>
            </w:pPr>
          </w:p>
          <w:p>
            <w:pPr>
              <w:ind w:left="124" w:leftChars="59"/>
              <w:jc w:val="center"/>
              <w:rPr>
                <w:rFonts w:ascii="仿宋_GB2312" w:hAnsi="宋体" w:eastAsia="仿宋_GB2312" w:cs="仿宋_GB2312"/>
                <w:color w:val="auto"/>
                <w:sz w:val="24"/>
              </w:rPr>
            </w:pPr>
            <w:r>
              <w:rPr>
                <w:rFonts w:ascii="仿宋_GB2312" w:hAnsi="宋体" w:eastAsia="仿宋_GB2312" w:cs="仿宋_GB2312"/>
                <w:color w:val="auto"/>
                <w:kern w:val="0"/>
                <w:sz w:val="24"/>
              </w:rPr>
              <w:t xml:space="preserve">                                   2021</w:t>
            </w:r>
            <w:r>
              <w:rPr>
                <w:rFonts w:hint="eastAsia" w:ascii="仿宋_GB2312" w:hAnsi="宋体" w:eastAsia="仿宋_GB2312" w:cs="仿宋_GB2312"/>
                <w:color w:val="auto"/>
                <w:kern w:val="0"/>
                <w:sz w:val="24"/>
              </w:rPr>
              <w:t>年</w:t>
            </w:r>
            <w:r>
              <w:rPr>
                <w:rFonts w:ascii="仿宋_GB2312" w:hAnsi="宋体" w:eastAsia="仿宋_GB2312" w:cs="仿宋_GB2312"/>
                <w:color w:val="auto"/>
                <w:kern w:val="0"/>
                <w:sz w:val="24"/>
              </w:rPr>
              <w:t xml:space="preserve">  </w:t>
            </w:r>
            <w:r>
              <w:rPr>
                <w:rFonts w:hint="eastAsia" w:ascii="仿宋_GB2312" w:hAnsi="宋体" w:eastAsia="仿宋_GB2312" w:cs="仿宋_GB2312"/>
                <w:color w:val="auto"/>
                <w:kern w:val="0"/>
                <w:sz w:val="24"/>
              </w:rPr>
              <w:t>月</w:t>
            </w:r>
            <w:r>
              <w:rPr>
                <w:rFonts w:ascii="仿宋_GB2312" w:hAnsi="宋体" w:eastAsia="仿宋_GB2312" w:cs="仿宋_GB2312"/>
                <w:color w:val="auto"/>
                <w:kern w:val="0"/>
                <w:sz w:val="24"/>
              </w:rPr>
              <w:t xml:space="preserve">  </w:t>
            </w:r>
            <w:r>
              <w:rPr>
                <w:rFonts w:hint="eastAsia" w:ascii="仿宋_GB2312" w:hAnsi="宋体" w:eastAsia="仿宋_GB2312" w:cs="仿宋_GB2312"/>
                <w:color w:val="auto"/>
                <w:kern w:val="0"/>
                <w:sz w:val="24"/>
              </w:rPr>
              <w:t>日</w:t>
            </w:r>
          </w:p>
        </w:tc>
      </w:tr>
    </w:tbl>
    <w:p>
      <w:pPr>
        <w:pStyle w:val="2"/>
        <w:ind w:left="0" w:leftChars="0" w:firstLine="0" w:firstLineChars="0"/>
        <w:rPr>
          <w:color w:val="auto"/>
        </w:rPr>
        <w:sectPr>
          <w:footerReference r:id="rId4" w:type="default"/>
          <w:pgSz w:w="11850" w:h="16783"/>
          <w:pgMar w:top="1440" w:right="1800" w:bottom="1440" w:left="1973" w:header="851" w:footer="992" w:gutter="0"/>
          <w:pgNumType w:fmt="numberInDash" w:start="6"/>
          <w:cols w:space="720" w:num="1"/>
          <w:docGrid w:type="lines" w:linePitch="312" w:charSpace="0"/>
        </w:sectPr>
      </w:pPr>
    </w:p>
    <w:p>
      <w:pPr>
        <w:pStyle w:val="3"/>
        <w:spacing w:before="169"/>
        <w:rPr>
          <w:rFonts w:hint="eastAsia" w:ascii="仿宋" w:hAnsi="仿宋" w:eastAsia="仿宋" w:cs="仿宋"/>
          <w:color w:val="auto"/>
          <w:sz w:val="32"/>
          <w:szCs w:val="32"/>
          <w:lang w:eastAsia="zh-CN"/>
        </w:rPr>
      </w:pPr>
      <w:bookmarkStart w:id="2" w:name="附件1"/>
      <w:bookmarkEnd w:id="2"/>
    </w:p>
    <w:p>
      <w:pPr>
        <w:spacing w:before="27" w:line="563" w:lineRule="exact"/>
        <w:ind w:left="0" w:right="105" w:firstLine="0"/>
        <w:jc w:val="center"/>
        <w:rPr>
          <w:rFonts w:hint="eastAsia" w:ascii="方正小标宋简体" w:hAnsi="方正小标宋简体" w:eastAsia="方正小标宋简体" w:cs="方正小标宋简体"/>
          <w:color w:val="auto"/>
          <w:sz w:val="44"/>
        </w:rPr>
      </w:pPr>
      <w:bookmarkStart w:id="3" w:name="青岛市建筑工程智慧化工地建设内容指引"/>
      <w:bookmarkEnd w:id="3"/>
      <w:r>
        <w:rPr>
          <w:rFonts w:hint="eastAsia" w:ascii="方正小标宋简体" w:hAnsi="方正小标宋简体" w:eastAsia="方正小标宋简体" w:cs="方正小标宋简体"/>
          <w:color w:val="auto"/>
          <w:sz w:val="44"/>
          <w:lang w:val="en-US" w:eastAsia="zh-CN"/>
        </w:rPr>
        <w:t>内蒙古自治区</w:t>
      </w:r>
      <w:r>
        <w:rPr>
          <w:rFonts w:hint="eastAsia" w:ascii="方正小标宋简体" w:hAnsi="方正小标宋简体" w:eastAsia="方正小标宋简体" w:cs="方正小标宋简体"/>
          <w:color w:val="auto"/>
          <w:sz w:val="44"/>
        </w:rPr>
        <w:t>建筑工程智慧工地</w:t>
      </w:r>
    </w:p>
    <w:p>
      <w:pPr>
        <w:spacing w:before="27" w:line="563" w:lineRule="exact"/>
        <w:ind w:left="0" w:right="105" w:firstLine="0"/>
        <w:jc w:val="center"/>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rPr>
        <w:t>建设内容指引</w:t>
      </w:r>
    </w:p>
    <w:p>
      <w:pPr>
        <w:spacing w:before="0" w:line="563" w:lineRule="exact"/>
        <w:ind w:left="0" w:right="107" w:firstLine="0"/>
        <w:jc w:val="center"/>
        <w:rPr>
          <w:rFonts w:hint="eastAsia" w:ascii="楷体" w:hAnsi="楷体" w:eastAsia="楷体" w:cs="楷体"/>
          <w:color w:val="auto"/>
          <w:sz w:val="44"/>
        </w:rPr>
      </w:pPr>
      <w:r>
        <w:rPr>
          <w:rFonts w:hint="eastAsia" w:ascii="楷体" w:hAnsi="楷体" w:eastAsia="楷体" w:cs="楷体"/>
          <w:color w:val="auto"/>
          <w:sz w:val="44"/>
        </w:rPr>
        <w:t>（</w:t>
      </w:r>
      <w:r>
        <w:rPr>
          <w:rFonts w:hint="eastAsia" w:ascii="楷体" w:hAnsi="楷体" w:eastAsia="楷体" w:cs="楷体"/>
          <w:color w:val="auto"/>
          <w:sz w:val="44"/>
          <w:lang w:val="en-US" w:eastAsia="zh-CN"/>
        </w:rPr>
        <w:t>试  行</w:t>
      </w:r>
      <w:r>
        <w:rPr>
          <w:rFonts w:hint="eastAsia" w:ascii="楷体" w:hAnsi="楷体" w:eastAsia="楷体" w:cs="楷体"/>
          <w:color w:val="auto"/>
          <w:sz w:val="44"/>
        </w:rPr>
        <w:t>）</w:t>
      </w:r>
    </w:p>
    <w:p>
      <w:pPr>
        <w:pStyle w:val="3"/>
        <w:spacing w:before="11"/>
        <w:rPr>
          <w:rFonts w:hint="eastAsia" w:ascii="楷体" w:hAnsi="楷体" w:eastAsia="楷体" w:cs="楷体"/>
          <w:color w:val="auto"/>
          <w:sz w:val="52"/>
        </w:rPr>
      </w:pPr>
    </w:p>
    <w:p>
      <w:pPr>
        <w:pStyle w:val="3"/>
        <w:tabs>
          <w:tab w:val="left" w:pos="638"/>
        </w:tabs>
        <w:ind w:right="107"/>
        <w:jc w:val="center"/>
        <w:rPr>
          <w:rFonts w:hint="eastAsia" w:ascii="楷体" w:hAnsi="楷体" w:eastAsia="楷体" w:cs="楷体"/>
          <w:color w:val="auto"/>
          <w:sz w:val="32"/>
          <w:szCs w:val="32"/>
        </w:rPr>
      </w:pPr>
      <w:bookmarkStart w:id="4" w:name="前  言"/>
      <w:bookmarkEnd w:id="4"/>
      <w:r>
        <w:rPr>
          <w:rFonts w:hint="eastAsia" w:ascii="楷体" w:hAnsi="楷体" w:eastAsia="楷体" w:cs="楷体"/>
          <w:color w:val="auto"/>
          <w:sz w:val="32"/>
          <w:szCs w:val="32"/>
        </w:rPr>
        <w:t>前</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言</w:t>
      </w:r>
    </w:p>
    <w:p>
      <w:pPr>
        <w:pStyle w:val="3"/>
        <w:spacing w:before="149" w:line="328" w:lineRule="auto"/>
        <w:ind w:left="106" w:right="98" w:firstLine="640"/>
        <w:rPr>
          <w:rFonts w:hint="eastAsia" w:ascii="仿宋" w:hAnsi="仿宋" w:eastAsia="仿宋" w:cs="仿宋"/>
          <w:color w:val="auto"/>
          <w:sz w:val="32"/>
          <w:szCs w:val="32"/>
        </w:rPr>
      </w:pPr>
      <w:r>
        <w:rPr>
          <w:rFonts w:hint="eastAsia" w:ascii="仿宋" w:hAnsi="仿宋" w:eastAsia="仿宋" w:cs="仿宋"/>
          <w:color w:val="auto"/>
          <w:sz w:val="32"/>
          <w:szCs w:val="32"/>
        </w:rPr>
        <w:t>本指引旨在方便各企业在智慧化工地建设中进行分级分类，了解智慧化工地建设内容，根据项目实际选择智慧化工地建设内容。</w:t>
      </w:r>
    </w:p>
    <w:p>
      <w:pPr>
        <w:pStyle w:val="3"/>
        <w:spacing w:line="328" w:lineRule="auto"/>
        <w:ind w:left="106" w:right="98" w:firstLine="640"/>
        <w:rPr>
          <w:rFonts w:hint="eastAsia" w:ascii="仿宋" w:hAnsi="仿宋" w:eastAsia="仿宋" w:cs="仿宋"/>
          <w:color w:val="auto"/>
          <w:sz w:val="32"/>
          <w:szCs w:val="32"/>
        </w:rPr>
      </w:pPr>
      <w:r>
        <w:rPr>
          <w:rFonts w:hint="eastAsia" w:ascii="仿宋" w:hAnsi="仿宋" w:eastAsia="仿宋" w:cs="仿宋"/>
          <w:color w:val="auto"/>
          <w:spacing w:val="-8"/>
          <w:sz w:val="32"/>
          <w:szCs w:val="32"/>
        </w:rPr>
        <w:t>鼓励企业从实际管理、应用角度出发，引入、更新智慧化工地建设内容，新增建设内容及应用需与各级平台系统兼容统筹，</w:t>
      </w:r>
      <w:r>
        <w:rPr>
          <w:rFonts w:hint="eastAsia" w:ascii="仿宋" w:hAnsi="仿宋" w:eastAsia="仿宋" w:cs="仿宋"/>
          <w:color w:val="auto"/>
          <w:spacing w:val="-15"/>
          <w:sz w:val="32"/>
          <w:szCs w:val="32"/>
        </w:rPr>
        <w:t>实现与城市云</w:t>
      </w:r>
      <w:r>
        <w:rPr>
          <w:rFonts w:hint="eastAsia" w:ascii="仿宋" w:hAnsi="仿宋" w:eastAsia="仿宋" w:cs="仿宋"/>
          <w:color w:val="auto"/>
          <w:spacing w:val="-15"/>
          <w:sz w:val="32"/>
          <w:szCs w:val="32"/>
          <w:lang w:val="en-US" w:eastAsia="zh-CN"/>
        </w:rPr>
        <w:t>大</w:t>
      </w:r>
      <w:r>
        <w:rPr>
          <w:rFonts w:hint="eastAsia" w:ascii="仿宋" w:hAnsi="仿宋" w:eastAsia="仿宋" w:cs="仿宋"/>
          <w:color w:val="auto"/>
          <w:spacing w:val="-15"/>
          <w:sz w:val="32"/>
          <w:szCs w:val="32"/>
        </w:rPr>
        <w:t>脑基础平台互联互通，不断提升建筑业科技创新和信息化</w:t>
      </w:r>
      <w:r>
        <w:rPr>
          <w:rFonts w:hint="eastAsia" w:ascii="仿宋" w:hAnsi="仿宋" w:eastAsia="仿宋" w:cs="仿宋"/>
          <w:color w:val="auto"/>
          <w:spacing w:val="-15"/>
          <w:sz w:val="32"/>
          <w:szCs w:val="32"/>
          <w:lang w:val="en-US" w:eastAsia="zh-CN"/>
        </w:rPr>
        <w:t>应用</w:t>
      </w:r>
      <w:r>
        <w:rPr>
          <w:rFonts w:hint="eastAsia" w:ascii="仿宋" w:hAnsi="仿宋" w:eastAsia="仿宋" w:cs="仿宋"/>
          <w:color w:val="auto"/>
          <w:spacing w:val="-15"/>
          <w:sz w:val="32"/>
          <w:szCs w:val="32"/>
        </w:rPr>
        <w:t>水平。</w:t>
      </w:r>
    </w:p>
    <w:p>
      <w:pPr>
        <w:pStyle w:val="3"/>
        <w:rPr>
          <w:rFonts w:hint="eastAsia" w:ascii="仿宋" w:hAnsi="仿宋" w:eastAsia="仿宋" w:cs="仿宋"/>
          <w:color w:val="auto"/>
          <w:sz w:val="32"/>
          <w:szCs w:val="32"/>
        </w:rPr>
      </w:pPr>
    </w:p>
    <w:p>
      <w:pPr>
        <w:pStyle w:val="3"/>
        <w:rPr>
          <w:color w:val="auto"/>
          <w:sz w:val="20"/>
        </w:rPr>
      </w:pPr>
    </w:p>
    <w:p>
      <w:pPr>
        <w:pStyle w:val="3"/>
        <w:rPr>
          <w:color w:val="auto"/>
          <w:sz w:val="20"/>
        </w:rPr>
      </w:pPr>
    </w:p>
    <w:p>
      <w:pPr>
        <w:pStyle w:val="3"/>
        <w:rPr>
          <w:color w:val="auto"/>
          <w:sz w:val="20"/>
        </w:rPr>
      </w:pPr>
    </w:p>
    <w:p>
      <w:pPr>
        <w:pStyle w:val="3"/>
        <w:rPr>
          <w:color w:val="auto"/>
          <w:sz w:val="20"/>
        </w:rPr>
      </w:pPr>
    </w:p>
    <w:p>
      <w:pPr>
        <w:pStyle w:val="3"/>
        <w:rPr>
          <w:color w:val="auto"/>
          <w:sz w:val="20"/>
        </w:rPr>
      </w:pPr>
    </w:p>
    <w:p>
      <w:pPr>
        <w:pStyle w:val="3"/>
        <w:rPr>
          <w:color w:val="auto"/>
          <w:sz w:val="20"/>
        </w:rPr>
      </w:pPr>
    </w:p>
    <w:p>
      <w:pPr>
        <w:pStyle w:val="3"/>
        <w:rPr>
          <w:color w:val="auto"/>
          <w:sz w:val="20"/>
        </w:rPr>
      </w:pPr>
    </w:p>
    <w:p>
      <w:pPr>
        <w:pStyle w:val="3"/>
        <w:rPr>
          <w:color w:val="auto"/>
          <w:sz w:val="20"/>
        </w:rPr>
      </w:pPr>
    </w:p>
    <w:p>
      <w:pPr>
        <w:pStyle w:val="3"/>
        <w:rPr>
          <w:color w:val="auto"/>
          <w:sz w:val="20"/>
        </w:rPr>
      </w:pPr>
    </w:p>
    <w:p>
      <w:pPr>
        <w:pStyle w:val="3"/>
        <w:rPr>
          <w:color w:val="auto"/>
          <w:sz w:val="20"/>
        </w:rPr>
      </w:pPr>
    </w:p>
    <w:p>
      <w:pPr>
        <w:pStyle w:val="3"/>
        <w:rPr>
          <w:color w:val="auto"/>
          <w:sz w:val="20"/>
        </w:rPr>
      </w:pPr>
    </w:p>
    <w:p>
      <w:pPr>
        <w:pStyle w:val="3"/>
        <w:rPr>
          <w:color w:val="auto"/>
          <w:sz w:val="20"/>
        </w:rPr>
      </w:pPr>
    </w:p>
    <w:p>
      <w:pPr>
        <w:pStyle w:val="3"/>
        <w:rPr>
          <w:color w:val="auto"/>
          <w:sz w:val="20"/>
        </w:rPr>
      </w:pPr>
    </w:p>
    <w:p>
      <w:pPr>
        <w:pStyle w:val="3"/>
        <w:rPr>
          <w:color w:val="auto"/>
          <w:sz w:val="20"/>
        </w:rPr>
      </w:pPr>
    </w:p>
    <w:p>
      <w:pPr>
        <w:pStyle w:val="3"/>
        <w:rPr>
          <w:color w:val="auto"/>
          <w:sz w:val="20"/>
        </w:rPr>
      </w:pPr>
    </w:p>
    <w:p>
      <w:pPr>
        <w:pStyle w:val="3"/>
        <w:rPr>
          <w:color w:val="auto"/>
          <w:sz w:val="20"/>
        </w:rPr>
      </w:pPr>
    </w:p>
    <w:p>
      <w:pPr>
        <w:pStyle w:val="3"/>
        <w:rPr>
          <w:color w:val="auto"/>
          <w:sz w:val="20"/>
        </w:rPr>
      </w:pPr>
    </w:p>
    <w:p>
      <w:pPr>
        <w:pStyle w:val="3"/>
        <w:rPr>
          <w:color w:val="auto"/>
          <w:sz w:val="20"/>
        </w:rPr>
      </w:pPr>
    </w:p>
    <w:p>
      <w:pPr>
        <w:pStyle w:val="3"/>
        <w:rPr>
          <w:color w:val="auto"/>
          <w:sz w:val="20"/>
        </w:rPr>
      </w:pPr>
    </w:p>
    <w:p>
      <w:pPr>
        <w:pStyle w:val="3"/>
        <w:rPr>
          <w:color w:val="auto"/>
          <w:sz w:val="20"/>
        </w:rPr>
      </w:pPr>
    </w:p>
    <w:p>
      <w:pPr>
        <w:pStyle w:val="3"/>
        <w:rPr>
          <w:color w:val="auto"/>
          <w:sz w:val="20"/>
        </w:rPr>
      </w:pPr>
    </w:p>
    <w:p>
      <w:pPr>
        <w:pStyle w:val="3"/>
        <w:rPr>
          <w:color w:val="auto"/>
          <w:sz w:val="20"/>
        </w:rPr>
      </w:pPr>
    </w:p>
    <w:p>
      <w:pPr>
        <w:pStyle w:val="3"/>
        <w:spacing w:before="9"/>
        <w:rPr>
          <w:color w:val="auto"/>
          <w:sz w:val="16"/>
        </w:rPr>
      </w:pPr>
    </w:p>
    <w:p>
      <w:pPr>
        <w:spacing w:before="62"/>
        <w:ind w:left="0" w:right="212" w:firstLine="0"/>
        <w:jc w:val="center"/>
        <w:rPr>
          <w:rFonts w:ascii="宋体"/>
          <w:color w:val="auto"/>
          <w:sz w:val="28"/>
        </w:rPr>
        <w:sectPr>
          <w:pgSz w:w="11910" w:h="16840"/>
          <w:pgMar w:top="1580" w:right="1260" w:bottom="280" w:left="1480" w:header="720" w:footer="720" w:gutter="0"/>
          <w:pgNumType w:fmt="numberInDash"/>
          <w:cols w:space="720" w:num="1"/>
        </w:sectPr>
      </w:pPr>
    </w:p>
    <w:p>
      <w:pPr>
        <w:pStyle w:val="3"/>
        <w:rPr>
          <w:rFonts w:ascii="Times New Roman"/>
          <w:color w:val="auto"/>
          <w:sz w:val="20"/>
        </w:rPr>
      </w:pPr>
    </w:p>
    <w:p>
      <w:pPr>
        <w:pStyle w:val="3"/>
        <w:rPr>
          <w:rFonts w:ascii="Times New Roman"/>
          <w:color w:val="auto"/>
          <w:sz w:val="20"/>
        </w:rPr>
      </w:pPr>
    </w:p>
    <w:p>
      <w:pPr>
        <w:pStyle w:val="3"/>
        <w:rPr>
          <w:rFonts w:ascii="Times New Roman"/>
          <w:color w:val="auto"/>
          <w:sz w:val="20"/>
        </w:rPr>
      </w:pPr>
    </w:p>
    <w:p>
      <w:pPr>
        <w:pStyle w:val="3"/>
        <w:spacing w:before="6"/>
        <w:rPr>
          <w:rFonts w:ascii="Times New Roman"/>
          <w:color w:val="auto"/>
          <w:sz w:val="20"/>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632" w:type="dxa"/>
            <w:vMerge w:val="restart"/>
            <w:noWrap w:val="0"/>
            <w:vAlign w:val="center"/>
          </w:tcPr>
          <w:p>
            <w:pPr>
              <w:pStyle w:val="15"/>
              <w:spacing w:before="1"/>
              <w:ind w:left="75"/>
              <w:rPr>
                <w:b/>
                <w:color w:val="auto"/>
                <w:sz w:val="24"/>
              </w:rPr>
            </w:pPr>
            <w:r>
              <w:rPr>
                <w:b/>
                <w:color w:val="auto"/>
                <w:sz w:val="24"/>
              </w:rPr>
              <w:t>序号</w:t>
            </w:r>
          </w:p>
        </w:tc>
        <w:tc>
          <w:tcPr>
            <w:tcW w:w="852" w:type="dxa"/>
            <w:vMerge w:val="restart"/>
            <w:noWrap w:val="0"/>
            <w:vAlign w:val="center"/>
          </w:tcPr>
          <w:p>
            <w:pPr>
              <w:pStyle w:val="15"/>
              <w:spacing w:before="1"/>
              <w:ind w:left="185"/>
              <w:rPr>
                <w:b/>
                <w:color w:val="auto"/>
                <w:sz w:val="24"/>
              </w:rPr>
            </w:pPr>
            <w:r>
              <w:rPr>
                <w:b/>
                <w:color w:val="auto"/>
                <w:sz w:val="24"/>
              </w:rPr>
              <w:t>类别</w:t>
            </w:r>
          </w:p>
        </w:tc>
        <w:tc>
          <w:tcPr>
            <w:tcW w:w="1796" w:type="dxa"/>
            <w:vMerge w:val="restart"/>
            <w:noWrap w:val="0"/>
            <w:vAlign w:val="center"/>
          </w:tcPr>
          <w:p>
            <w:pPr>
              <w:pStyle w:val="15"/>
              <w:spacing w:before="1"/>
              <w:ind w:left="418"/>
              <w:rPr>
                <w:b/>
                <w:color w:val="auto"/>
                <w:sz w:val="24"/>
              </w:rPr>
            </w:pPr>
            <w:r>
              <w:rPr>
                <w:b/>
                <w:color w:val="auto"/>
                <w:sz w:val="24"/>
              </w:rPr>
              <w:t>配置应用</w:t>
            </w:r>
          </w:p>
        </w:tc>
        <w:tc>
          <w:tcPr>
            <w:tcW w:w="6411" w:type="dxa"/>
            <w:vMerge w:val="restart"/>
            <w:noWrap w:val="0"/>
            <w:vAlign w:val="center"/>
          </w:tcPr>
          <w:p>
            <w:pPr>
              <w:pStyle w:val="15"/>
              <w:spacing w:before="1"/>
              <w:ind w:left="2703" w:right="2697"/>
              <w:jc w:val="center"/>
              <w:rPr>
                <w:b/>
                <w:color w:val="auto"/>
                <w:sz w:val="24"/>
              </w:rPr>
            </w:pPr>
            <w:r>
              <w:rPr>
                <w:b/>
                <w:color w:val="auto"/>
                <w:sz w:val="24"/>
              </w:rPr>
              <w:t>配置要求</w:t>
            </w:r>
          </w:p>
        </w:tc>
        <w:tc>
          <w:tcPr>
            <w:tcW w:w="1179" w:type="dxa"/>
            <w:vMerge w:val="restart"/>
            <w:noWrap w:val="0"/>
            <w:vAlign w:val="center"/>
          </w:tcPr>
          <w:p>
            <w:pPr>
              <w:pStyle w:val="15"/>
              <w:spacing w:before="1"/>
              <w:ind w:left="109"/>
              <w:rPr>
                <w:b/>
                <w:color w:val="auto"/>
                <w:sz w:val="24"/>
              </w:rPr>
            </w:pPr>
            <w:r>
              <w:rPr>
                <w:b/>
                <w:color w:val="auto"/>
                <w:sz w:val="24"/>
              </w:rPr>
              <w:t>应用级别</w:t>
            </w:r>
          </w:p>
        </w:tc>
        <w:tc>
          <w:tcPr>
            <w:tcW w:w="3489" w:type="dxa"/>
            <w:gridSpan w:val="3"/>
            <w:noWrap w:val="0"/>
            <w:vAlign w:val="center"/>
          </w:tcPr>
          <w:p>
            <w:pPr>
              <w:pStyle w:val="15"/>
              <w:spacing w:before="73"/>
              <w:ind w:left="783"/>
              <w:rPr>
                <w:b/>
                <w:color w:val="auto"/>
                <w:sz w:val="24"/>
              </w:rPr>
            </w:pPr>
            <w:r>
              <w:rPr>
                <w:b/>
                <w:color w:val="auto"/>
                <w:sz w:val="24"/>
              </w:rPr>
              <w:t>工地分级建设标准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32" w:type="dxa"/>
            <w:vMerge w:val="continue"/>
            <w:tcBorders>
              <w:top w:val="nil"/>
            </w:tcBorders>
            <w:noWrap w:val="0"/>
            <w:vAlign w:val="center"/>
          </w:tcPr>
          <w:p>
            <w:pPr>
              <w:rPr>
                <w:color w:val="auto"/>
                <w:sz w:val="2"/>
                <w:szCs w:val="2"/>
              </w:rPr>
            </w:pPr>
          </w:p>
        </w:tc>
        <w:tc>
          <w:tcPr>
            <w:tcW w:w="852" w:type="dxa"/>
            <w:vMerge w:val="continue"/>
            <w:tcBorders>
              <w:top w:val="nil"/>
            </w:tcBorders>
            <w:noWrap w:val="0"/>
            <w:vAlign w:val="center"/>
          </w:tcPr>
          <w:p>
            <w:pPr>
              <w:rPr>
                <w:color w:val="auto"/>
                <w:sz w:val="2"/>
                <w:szCs w:val="2"/>
              </w:rPr>
            </w:pPr>
          </w:p>
        </w:tc>
        <w:tc>
          <w:tcPr>
            <w:tcW w:w="1796" w:type="dxa"/>
            <w:vMerge w:val="continue"/>
            <w:tcBorders>
              <w:top w:val="nil"/>
            </w:tcBorders>
            <w:noWrap w:val="0"/>
            <w:vAlign w:val="center"/>
          </w:tcPr>
          <w:p>
            <w:pPr>
              <w:rPr>
                <w:color w:val="auto"/>
                <w:sz w:val="2"/>
                <w:szCs w:val="2"/>
              </w:rPr>
            </w:pPr>
          </w:p>
        </w:tc>
        <w:tc>
          <w:tcPr>
            <w:tcW w:w="6411" w:type="dxa"/>
            <w:vMerge w:val="continue"/>
            <w:tcBorders>
              <w:top w:val="nil"/>
            </w:tcBorders>
            <w:noWrap w:val="0"/>
            <w:vAlign w:val="center"/>
          </w:tcPr>
          <w:p>
            <w:pPr>
              <w:rPr>
                <w:color w:val="auto"/>
                <w:sz w:val="2"/>
                <w:szCs w:val="2"/>
              </w:rPr>
            </w:pPr>
          </w:p>
        </w:tc>
        <w:tc>
          <w:tcPr>
            <w:tcW w:w="1179" w:type="dxa"/>
            <w:vMerge w:val="continue"/>
            <w:tcBorders>
              <w:top w:val="nil"/>
            </w:tcBorders>
            <w:noWrap w:val="0"/>
            <w:vAlign w:val="center"/>
          </w:tcPr>
          <w:p>
            <w:pPr>
              <w:rPr>
                <w:color w:val="auto"/>
                <w:sz w:val="2"/>
                <w:szCs w:val="2"/>
              </w:rPr>
            </w:pPr>
          </w:p>
        </w:tc>
        <w:tc>
          <w:tcPr>
            <w:tcW w:w="1179" w:type="dxa"/>
            <w:noWrap w:val="0"/>
            <w:vAlign w:val="center"/>
          </w:tcPr>
          <w:p>
            <w:pPr>
              <w:pStyle w:val="15"/>
              <w:spacing w:before="74"/>
              <w:ind w:left="27" w:right="18"/>
              <w:jc w:val="center"/>
              <w:rPr>
                <w:b/>
                <w:color w:val="auto"/>
                <w:sz w:val="24"/>
              </w:rPr>
            </w:pPr>
            <w:r>
              <w:rPr>
                <w:b/>
                <w:color w:val="auto"/>
                <w:sz w:val="24"/>
              </w:rPr>
              <w:t>A 级</w:t>
            </w:r>
          </w:p>
        </w:tc>
        <w:tc>
          <w:tcPr>
            <w:tcW w:w="1158" w:type="dxa"/>
            <w:noWrap w:val="0"/>
            <w:vAlign w:val="center"/>
          </w:tcPr>
          <w:p>
            <w:pPr>
              <w:pStyle w:val="15"/>
              <w:spacing w:before="74"/>
              <w:ind w:left="221" w:right="214"/>
              <w:jc w:val="center"/>
              <w:rPr>
                <w:b/>
                <w:color w:val="auto"/>
                <w:sz w:val="24"/>
              </w:rPr>
            </w:pPr>
            <w:r>
              <w:rPr>
                <w:b/>
                <w:color w:val="auto"/>
                <w:sz w:val="24"/>
              </w:rPr>
              <w:t>AA 级</w:t>
            </w:r>
          </w:p>
        </w:tc>
        <w:tc>
          <w:tcPr>
            <w:tcW w:w="1152" w:type="dxa"/>
            <w:noWrap w:val="0"/>
            <w:vAlign w:val="center"/>
          </w:tcPr>
          <w:p>
            <w:pPr>
              <w:pStyle w:val="15"/>
              <w:spacing w:before="74"/>
              <w:ind w:left="130" w:right="119"/>
              <w:jc w:val="center"/>
              <w:rPr>
                <w:b/>
                <w:color w:val="auto"/>
                <w:sz w:val="24"/>
              </w:rPr>
            </w:pPr>
            <w:r>
              <w:rPr>
                <w:b/>
                <w:color w:val="auto"/>
                <w:sz w:val="24"/>
              </w:rPr>
              <w:t>AAA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5" w:hRule="atLeast"/>
          <w:jc w:val="center"/>
        </w:trPr>
        <w:tc>
          <w:tcPr>
            <w:tcW w:w="632" w:type="dxa"/>
            <w:noWrap w:val="0"/>
            <w:vAlign w:val="center"/>
          </w:tcPr>
          <w:p>
            <w:pPr>
              <w:pStyle w:val="15"/>
              <w:rPr>
                <w:rFonts w:ascii="Times New Roman"/>
                <w:color w:val="auto"/>
                <w:sz w:val="26"/>
              </w:rPr>
            </w:pPr>
          </w:p>
          <w:p>
            <w:pPr>
              <w:pStyle w:val="15"/>
              <w:spacing w:before="10"/>
              <w:rPr>
                <w:rFonts w:ascii="Times New Roman"/>
                <w:color w:val="auto"/>
                <w:sz w:val="28"/>
              </w:rPr>
            </w:pPr>
          </w:p>
          <w:p>
            <w:pPr>
              <w:pStyle w:val="15"/>
              <w:ind w:right="247"/>
              <w:jc w:val="right"/>
              <w:rPr>
                <w:color w:val="auto"/>
                <w:sz w:val="20"/>
              </w:rPr>
            </w:pPr>
            <w:r>
              <w:rPr>
                <w:color w:val="auto"/>
                <w:w w:val="99"/>
                <w:sz w:val="20"/>
              </w:rPr>
              <w:t>1</w:t>
            </w:r>
          </w:p>
        </w:tc>
        <w:tc>
          <w:tcPr>
            <w:tcW w:w="852" w:type="dxa"/>
            <w:noWrap w:val="0"/>
            <w:vAlign w:val="center"/>
          </w:tcPr>
          <w:p>
            <w:pPr>
              <w:pStyle w:val="15"/>
              <w:ind w:left="24"/>
              <w:rPr>
                <w:rFonts w:hint="eastAsia" w:ascii="仿宋" w:hAnsi="仿宋" w:eastAsia="仿宋" w:cs="仿宋"/>
                <w:color w:val="auto"/>
                <w:sz w:val="20"/>
              </w:rPr>
            </w:pPr>
            <w:r>
              <w:rPr>
                <w:rFonts w:hint="eastAsia" w:ascii="仿宋" w:hAnsi="仿宋" w:eastAsia="仿宋" w:cs="仿宋"/>
                <w:color w:val="auto"/>
                <w:sz w:val="20"/>
              </w:rPr>
              <w:t>管理平台</w:t>
            </w:r>
          </w:p>
        </w:tc>
        <w:tc>
          <w:tcPr>
            <w:tcW w:w="1796" w:type="dxa"/>
            <w:noWrap w:val="0"/>
            <w:vAlign w:val="center"/>
          </w:tcPr>
          <w:p>
            <w:pPr>
              <w:pStyle w:val="15"/>
              <w:rPr>
                <w:rFonts w:hint="eastAsia" w:ascii="仿宋" w:hAnsi="仿宋" w:eastAsia="仿宋" w:cs="仿宋"/>
                <w:color w:val="auto"/>
                <w:sz w:val="26"/>
              </w:rPr>
            </w:pPr>
          </w:p>
          <w:p>
            <w:pPr>
              <w:pStyle w:val="15"/>
              <w:spacing w:before="206" w:line="208" w:lineRule="auto"/>
              <w:ind w:left="797" w:right="89" w:hanging="701"/>
              <w:rPr>
                <w:rFonts w:hint="eastAsia" w:ascii="仿宋" w:hAnsi="仿宋" w:eastAsia="仿宋" w:cs="仿宋"/>
                <w:color w:val="auto"/>
                <w:sz w:val="20"/>
              </w:rPr>
            </w:pPr>
            <w:r>
              <w:rPr>
                <w:rFonts w:hint="eastAsia" w:ascii="仿宋" w:hAnsi="仿宋" w:eastAsia="仿宋" w:cs="仿宋"/>
                <w:color w:val="auto"/>
                <w:sz w:val="20"/>
              </w:rPr>
              <w:t>智慧化工地管理平台</w:t>
            </w:r>
          </w:p>
        </w:tc>
        <w:tc>
          <w:tcPr>
            <w:tcW w:w="6411" w:type="dxa"/>
            <w:noWrap w:val="0"/>
            <w:vAlign w:val="center"/>
          </w:tcPr>
          <w:p>
            <w:pPr>
              <w:pStyle w:val="15"/>
              <w:spacing w:before="25" w:line="208" w:lineRule="auto"/>
              <w:ind w:left="14" w:right="-15"/>
              <w:jc w:val="both"/>
              <w:rPr>
                <w:rFonts w:hint="eastAsia" w:ascii="仿宋" w:hAnsi="仿宋" w:eastAsia="仿宋" w:cs="仿宋"/>
                <w:color w:val="auto"/>
                <w:sz w:val="20"/>
              </w:rPr>
            </w:pPr>
            <w:r>
              <w:rPr>
                <w:rFonts w:hint="eastAsia" w:ascii="仿宋" w:hAnsi="仿宋" w:eastAsia="仿宋" w:cs="仿宋"/>
                <w:color w:val="auto"/>
                <w:spacing w:val="-5"/>
                <w:sz w:val="20"/>
              </w:rPr>
              <w:t xml:space="preserve">通过 </w:t>
            </w:r>
            <w:r>
              <w:rPr>
                <w:rFonts w:hint="eastAsia" w:ascii="仿宋" w:hAnsi="仿宋" w:eastAsia="仿宋" w:cs="仿宋"/>
                <w:color w:val="auto"/>
                <w:sz w:val="20"/>
              </w:rPr>
              <w:t>BIM</w:t>
            </w:r>
            <w:r>
              <w:rPr>
                <w:rFonts w:hint="eastAsia" w:ascii="仿宋" w:hAnsi="仿宋" w:eastAsia="仿宋" w:cs="仿宋"/>
                <w:color w:val="auto"/>
                <w:spacing w:val="-7"/>
                <w:sz w:val="20"/>
              </w:rPr>
              <w:t>、</w:t>
            </w:r>
            <w:r>
              <w:rPr>
                <w:rFonts w:hint="eastAsia" w:ascii="仿宋" w:hAnsi="仿宋" w:eastAsia="仿宋" w:cs="仿宋"/>
                <w:color w:val="auto"/>
                <w:sz w:val="20"/>
              </w:rPr>
              <w:t>AI</w:t>
            </w:r>
            <w:r>
              <w:rPr>
                <w:rFonts w:hint="eastAsia" w:ascii="仿宋" w:hAnsi="仿宋" w:eastAsia="仿宋" w:cs="仿宋"/>
                <w:color w:val="auto"/>
                <w:spacing w:val="-7"/>
                <w:sz w:val="20"/>
              </w:rPr>
              <w:t>、</w:t>
            </w:r>
            <w:r>
              <w:rPr>
                <w:rFonts w:hint="eastAsia" w:ascii="仿宋" w:hAnsi="仿宋" w:eastAsia="仿宋" w:cs="仿宋"/>
                <w:color w:val="auto"/>
                <w:sz w:val="20"/>
              </w:rPr>
              <w:t>IOT</w:t>
            </w:r>
            <w:r>
              <w:rPr>
                <w:rFonts w:hint="eastAsia" w:ascii="仿宋" w:hAnsi="仿宋" w:eastAsia="仿宋" w:cs="仿宋"/>
                <w:color w:val="auto"/>
                <w:spacing w:val="-6"/>
                <w:sz w:val="20"/>
              </w:rPr>
              <w:t xml:space="preserve"> 等信息化技术，搭建集成管理平台，统一项目数据接口，形成项目-公司-政府监管的三级管理平台，各级管理业务数据互通。</w:t>
            </w:r>
            <w:r>
              <w:rPr>
                <w:rFonts w:hint="eastAsia" w:ascii="仿宋" w:hAnsi="仿宋" w:eastAsia="仿宋" w:cs="仿宋"/>
                <w:color w:val="auto"/>
                <w:spacing w:val="-6"/>
                <w:w w:val="95"/>
                <w:sz w:val="20"/>
              </w:rPr>
              <w:t xml:space="preserve">提供数据可视化看板、整体呈现工地各要素的状态和关键数据，对劳务、 </w:t>
            </w:r>
            <w:r>
              <w:rPr>
                <w:rFonts w:hint="eastAsia" w:ascii="仿宋" w:hAnsi="仿宋" w:eastAsia="仿宋" w:cs="仿宋"/>
                <w:color w:val="auto"/>
                <w:spacing w:val="-13"/>
                <w:sz w:val="20"/>
              </w:rPr>
              <w:t>进度、质量、安全</w:t>
            </w:r>
            <w:r>
              <w:rPr>
                <w:rFonts w:hint="eastAsia" w:ascii="仿宋" w:hAnsi="仿宋" w:eastAsia="仿宋" w:cs="仿宋"/>
                <w:color w:val="auto"/>
                <w:spacing w:val="-13"/>
                <w:sz w:val="20"/>
                <w:lang w:val="en-US" w:eastAsia="zh-CN"/>
              </w:rPr>
              <w:t>等</w:t>
            </w:r>
            <w:r>
              <w:rPr>
                <w:rFonts w:hint="eastAsia" w:ascii="仿宋" w:hAnsi="仿宋" w:eastAsia="仿宋" w:cs="仿宋"/>
                <w:color w:val="auto"/>
                <w:spacing w:val="-13"/>
                <w:sz w:val="20"/>
              </w:rPr>
              <w:t>相关数据进行多维度的分析；满足日常业务管理的同时</w:t>
            </w:r>
            <w:r>
              <w:rPr>
                <w:rFonts w:hint="eastAsia" w:ascii="仿宋" w:hAnsi="仿宋" w:eastAsia="仿宋" w:cs="仿宋"/>
                <w:color w:val="auto"/>
                <w:sz w:val="20"/>
              </w:rPr>
              <w:t>支持各级预警和检查。</w:t>
            </w:r>
          </w:p>
        </w:tc>
        <w:tc>
          <w:tcPr>
            <w:tcW w:w="1179" w:type="dxa"/>
            <w:noWrap w:val="0"/>
            <w:vAlign w:val="center"/>
          </w:tcPr>
          <w:p>
            <w:pPr>
              <w:pStyle w:val="15"/>
              <w:spacing w:line="344" w:lineRule="exact"/>
              <w:ind w:left="289"/>
              <w:rPr>
                <w:rFonts w:hint="eastAsia" w:ascii="仿宋" w:hAnsi="仿宋" w:eastAsia="仿宋" w:cs="仿宋"/>
                <w:color w:val="auto"/>
                <w:sz w:val="20"/>
              </w:rPr>
            </w:pPr>
            <w:r>
              <w:rPr>
                <w:rFonts w:hint="eastAsia" w:ascii="仿宋" w:hAnsi="仿宋" w:eastAsia="仿宋" w:cs="仿宋"/>
                <w:color w:val="auto"/>
                <w:sz w:val="20"/>
              </w:rPr>
              <w:t>基础项</w:t>
            </w:r>
          </w:p>
          <w:p>
            <w:pPr>
              <w:pStyle w:val="15"/>
              <w:spacing w:line="344" w:lineRule="exact"/>
              <w:ind w:left="-116"/>
              <w:rPr>
                <w:rFonts w:hint="eastAsia" w:ascii="仿宋" w:hAnsi="仿宋" w:eastAsia="仿宋" w:cs="仿宋"/>
                <w:color w:val="auto"/>
                <w:sz w:val="20"/>
              </w:rPr>
            </w:pPr>
            <w:r>
              <w:rPr>
                <w:rFonts w:hint="eastAsia" w:ascii="仿宋" w:hAnsi="仿宋" w:eastAsia="仿宋" w:cs="仿宋"/>
                <w:color w:val="auto"/>
                <w:w w:val="99"/>
                <w:sz w:val="20"/>
              </w:rPr>
              <w:t>，</w:t>
            </w:r>
          </w:p>
        </w:tc>
        <w:tc>
          <w:tcPr>
            <w:tcW w:w="1179" w:type="dxa"/>
            <w:noWrap w:val="0"/>
            <w:vAlign w:val="center"/>
          </w:tcPr>
          <w:p>
            <w:pPr>
              <w:pStyle w:val="15"/>
              <w:spacing w:before="372"/>
              <w:ind w:left="10"/>
              <w:jc w:val="center"/>
              <w:rPr>
                <w:color w:val="auto"/>
                <w:sz w:val="48"/>
              </w:rPr>
            </w:pPr>
            <w:r>
              <w:rPr>
                <w:color w:val="auto"/>
                <w:sz w:val="48"/>
              </w:rPr>
              <w:t>●</w:t>
            </w:r>
          </w:p>
        </w:tc>
        <w:tc>
          <w:tcPr>
            <w:tcW w:w="1158" w:type="dxa"/>
            <w:noWrap w:val="0"/>
            <w:vAlign w:val="center"/>
          </w:tcPr>
          <w:p>
            <w:pPr>
              <w:pStyle w:val="15"/>
              <w:spacing w:before="372"/>
              <w:ind w:left="6"/>
              <w:jc w:val="center"/>
              <w:rPr>
                <w:color w:val="auto"/>
                <w:sz w:val="48"/>
              </w:rPr>
            </w:pPr>
            <w:r>
              <w:rPr>
                <w:color w:val="auto"/>
                <w:sz w:val="48"/>
              </w:rPr>
              <w:t>●</w:t>
            </w:r>
          </w:p>
        </w:tc>
        <w:tc>
          <w:tcPr>
            <w:tcW w:w="1152" w:type="dxa"/>
            <w:noWrap w:val="0"/>
            <w:vAlign w:val="center"/>
          </w:tcPr>
          <w:p>
            <w:pPr>
              <w:pStyle w:val="15"/>
              <w:spacing w:before="372"/>
              <w:ind w:left="9"/>
              <w:jc w:val="center"/>
              <w:rPr>
                <w:color w:val="auto"/>
                <w:sz w:val="48"/>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jc w:val="center"/>
        </w:trPr>
        <w:tc>
          <w:tcPr>
            <w:tcW w:w="632" w:type="dxa"/>
            <w:noWrap w:val="0"/>
            <w:vAlign w:val="center"/>
          </w:tcPr>
          <w:p>
            <w:pPr>
              <w:pStyle w:val="15"/>
              <w:rPr>
                <w:rFonts w:ascii="Times New Roman"/>
                <w:color w:val="auto"/>
                <w:sz w:val="26"/>
              </w:rPr>
            </w:pPr>
          </w:p>
          <w:p>
            <w:pPr>
              <w:pStyle w:val="15"/>
              <w:spacing w:before="171"/>
              <w:ind w:right="247"/>
              <w:jc w:val="right"/>
              <w:rPr>
                <w:color w:val="auto"/>
                <w:sz w:val="20"/>
              </w:rPr>
            </w:pPr>
            <w:r>
              <w:rPr>
                <w:color w:val="auto"/>
                <w:w w:val="99"/>
                <w:sz w:val="20"/>
              </w:rPr>
              <w:t>2</w:t>
            </w:r>
          </w:p>
        </w:tc>
        <w:tc>
          <w:tcPr>
            <w:tcW w:w="852" w:type="dxa"/>
            <w:vMerge w:val="restart"/>
            <w:noWrap w:val="0"/>
            <w:vAlign w:val="center"/>
          </w:tcPr>
          <w:p>
            <w:pPr>
              <w:pStyle w:val="15"/>
              <w:spacing w:line="208" w:lineRule="auto"/>
              <w:ind w:left="125" w:right="16" w:hanging="101"/>
              <w:rPr>
                <w:rFonts w:hint="eastAsia" w:ascii="仿宋" w:hAnsi="仿宋" w:eastAsia="仿宋" w:cs="仿宋"/>
                <w:color w:val="auto"/>
                <w:sz w:val="20"/>
              </w:rPr>
            </w:pPr>
            <w:r>
              <w:rPr>
                <w:rFonts w:hint="eastAsia" w:ascii="仿宋" w:hAnsi="仿宋" w:eastAsia="仿宋" w:cs="仿宋"/>
                <w:color w:val="auto"/>
                <w:sz w:val="20"/>
              </w:rPr>
              <w:t>施工安全管理类</w:t>
            </w:r>
          </w:p>
        </w:tc>
        <w:tc>
          <w:tcPr>
            <w:tcW w:w="1796" w:type="dxa"/>
            <w:noWrap w:val="0"/>
            <w:vAlign w:val="center"/>
          </w:tcPr>
          <w:p>
            <w:pPr>
              <w:pStyle w:val="15"/>
              <w:rPr>
                <w:rFonts w:hint="eastAsia" w:ascii="仿宋" w:hAnsi="仿宋" w:eastAsia="仿宋" w:cs="仿宋"/>
                <w:color w:val="auto"/>
                <w:sz w:val="26"/>
              </w:rPr>
            </w:pPr>
          </w:p>
          <w:p>
            <w:pPr>
              <w:pStyle w:val="15"/>
              <w:spacing w:before="171"/>
              <w:ind w:left="5"/>
              <w:jc w:val="center"/>
              <w:rPr>
                <w:rFonts w:hint="eastAsia" w:ascii="仿宋" w:hAnsi="仿宋" w:eastAsia="仿宋" w:cs="仿宋"/>
                <w:color w:val="auto"/>
                <w:sz w:val="20"/>
              </w:rPr>
            </w:pPr>
            <w:r>
              <w:rPr>
                <w:rFonts w:hint="eastAsia" w:ascii="仿宋" w:hAnsi="仿宋" w:eastAsia="仿宋" w:cs="仿宋"/>
                <w:color w:val="auto"/>
                <w:sz w:val="20"/>
              </w:rPr>
              <w:t>施工安全管理模块</w:t>
            </w:r>
          </w:p>
        </w:tc>
        <w:tc>
          <w:tcPr>
            <w:tcW w:w="6411" w:type="dxa"/>
            <w:noWrap w:val="0"/>
            <w:vAlign w:val="center"/>
          </w:tcPr>
          <w:p>
            <w:pPr>
              <w:pStyle w:val="15"/>
              <w:spacing w:before="25" w:line="208" w:lineRule="auto"/>
              <w:ind w:left="14" w:right="3"/>
              <w:rPr>
                <w:rFonts w:hint="eastAsia" w:ascii="仿宋" w:hAnsi="仿宋" w:eastAsia="仿宋" w:cs="仿宋"/>
                <w:color w:val="auto"/>
                <w:sz w:val="20"/>
              </w:rPr>
            </w:pPr>
            <w:r>
              <w:rPr>
                <w:rFonts w:hint="eastAsia" w:ascii="仿宋" w:hAnsi="仿宋" w:eastAsia="仿宋" w:cs="仿宋"/>
                <w:color w:val="auto"/>
                <w:spacing w:val="-1"/>
                <w:w w:val="95"/>
                <w:sz w:val="20"/>
              </w:rPr>
              <w:t xml:space="preserve">安全管理为项目安全管理提供信息化应用支持，包含从业人员安全证书信   </w:t>
            </w:r>
            <w:r>
              <w:rPr>
                <w:rFonts w:hint="eastAsia" w:ascii="仿宋" w:hAnsi="仿宋" w:eastAsia="仿宋" w:cs="仿宋"/>
                <w:color w:val="auto"/>
                <w:spacing w:val="-11"/>
                <w:sz w:val="20"/>
              </w:rPr>
              <w:t>息、专项安全方案及安全技术交底管理、危险性较大的分部分项工程管理</w:t>
            </w:r>
            <w:r>
              <w:rPr>
                <w:rFonts w:hint="eastAsia" w:ascii="仿宋" w:hAnsi="仿宋" w:eastAsia="仿宋" w:cs="仿宋"/>
                <w:color w:val="auto"/>
                <w:spacing w:val="-11"/>
                <w:w w:val="95"/>
                <w:sz w:val="20"/>
              </w:rPr>
              <w:t>安全生产风险分级管控和隐患排查管理、安全应急管理、安全教育培训管</w:t>
            </w:r>
            <w:r>
              <w:rPr>
                <w:rFonts w:hint="eastAsia" w:ascii="仿宋" w:hAnsi="仿宋" w:eastAsia="仿宋" w:cs="仿宋"/>
                <w:color w:val="auto"/>
                <w:sz w:val="20"/>
              </w:rPr>
              <w:t>理、安全资料管理等功能模块。</w:t>
            </w:r>
          </w:p>
        </w:tc>
        <w:tc>
          <w:tcPr>
            <w:tcW w:w="1179" w:type="dxa"/>
            <w:noWrap w:val="0"/>
            <w:vAlign w:val="center"/>
          </w:tcPr>
          <w:p>
            <w:pPr>
              <w:pStyle w:val="15"/>
              <w:tabs>
                <w:tab w:val="left" w:pos="289"/>
              </w:tabs>
              <w:spacing w:before="310"/>
              <w:ind w:left="-116" w:right="277"/>
              <w:jc w:val="right"/>
              <w:rPr>
                <w:rFonts w:hint="eastAsia" w:ascii="仿宋" w:hAnsi="仿宋" w:eastAsia="仿宋" w:cs="仿宋"/>
                <w:color w:val="auto"/>
                <w:sz w:val="20"/>
              </w:rPr>
            </w:pPr>
            <w:r>
              <w:rPr>
                <w:rFonts w:hint="eastAsia" w:ascii="仿宋" w:hAnsi="仿宋" w:eastAsia="仿宋" w:cs="仿宋"/>
                <w:color w:val="auto"/>
                <w:w w:val="95"/>
                <w:sz w:val="20"/>
              </w:rPr>
              <w:t>基础</w:t>
            </w:r>
            <w:r>
              <w:rPr>
                <w:rFonts w:hint="eastAsia" w:ascii="仿宋" w:hAnsi="仿宋" w:eastAsia="仿宋" w:cs="仿宋"/>
                <w:color w:val="auto"/>
                <w:spacing w:val="-16"/>
                <w:w w:val="95"/>
                <w:sz w:val="20"/>
              </w:rPr>
              <w:t>项</w:t>
            </w:r>
          </w:p>
        </w:tc>
        <w:tc>
          <w:tcPr>
            <w:tcW w:w="1179" w:type="dxa"/>
            <w:noWrap w:val="0"/>
            <w:vAlign w:val="center"/>
          </w:tcPr>
          <w:p>
            <w:pPr>
              <w:pStyle w:val="15"/>
              <w:spacing w:before="211"/>
              <w:ind w:left="10"/>
              <w:jc w:val="center"/>
              <w:rPr>
                <w:color w:val="auto"/>
                <w:sz w:val="48"/>
              </w:rPr>
            </w:pPr>
            <w:r>
              <w:rPr>
                <w:color w:val="auto"/>
                <w:sz w:val="48"/>
              </w:rPr>
              <w:t>●</w:t>
            </w:r>
          </w:p>
        </w:tc>
        <w:tc>
          <w:tcPr>
            <w:tcW w:w="1158" w:type="dxa"/>
            <w:noWrap w:val="0"/>
            <w:vAlign w:val="center"/>
          </w:tcPr>
          <w:p>
            <w:pPr>
              <w:pStyle w:val="15"/>
              <w:spacing w:before="211"/>
              <w:ind w:left="6"/>
              <w:jc w:val="center"/>
              <w:rPr>
                <w:color w:val="auto"/>
                <w:sz w:val="48"/>
              </w:rPr>
            </w:pPr>
            <w:r>
              <w:rPr>
                <w:color w:val="auto"/>
                <w:sz w:val="48"/>
              </w:rPr>
              <w:t>●</w:t>
            </w:r>
          </w:p>
        </w:tc>
        <w:tc>
          <w:tcPr>
            <w:tcW w:w="1152" w:type="dxa"/>
            <w:noWrap w:val="0"/>
            <w:vAlign w:val="center"/>
          </w:tcPr>
          <w:p>
            <w:pPr>
              <w:pStyle w:val="15"/>
              <w:spacing w:before="211"/>
              <w:ind w:left="9"/>
              <w:jc w:val="center"/>
              <w:rPr>
                <w:color w:val="auto"/>
                <w:sz w:val="48"/>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32" w:type="dxa"/>
            <w:noWrap w:val="0"/>
            <w:vAlign w:val="center"/>
          </w:tcPr>
          <w:p>
            <w:pPr>
              <w:pStyle w:val="15"/>
              <w:spacing w:before="152"/>
              <w:ind w:right="247"/>
              <w:jc w:val="right"/>
              <w:rPr>
                <w:color w:val="auto"/>
                <w:sz w:val="20"/>
              </w:rPr>
            </w:pPr>
            <w:r>
              <w:rPr>
                <w:color w:val="auto"/>
                <w:w w:val="99"/>
                <w:sz w:val="20"/>
              </w:rPr>
              <w:t>3</w:t>
            </w:r>
          </w:p>
        </w:tc>
        <w:tc>
          <w:tcPr>
            <w:tcW w:w="852" w:type="dxa"/>
            <w:vMerge w:val="continue"/>
            <w:tcBorders>
              <w:top w:val="nil"/>
            </w:tcBorders>
            <w:noWrap w:val="0"/>
            <w:vAlign w:val="center"/>
          </w:tcPr>
          <w:p>
            <w:pPr>
              <w:rPr>
                <w:rFonts w:hint="eastAsia" w:ascii="仿宋" w:hAnsi="仿宋" w:eastAsia="仿宋" w:cs="仿宋"/>
                <w:color w:val="auto"/>
                <w:sz w:val="2"/>
                <w:szCs w:val="2"/>
              </w:rPr>
            </w:pPr>
          </w:p>
        </w:tc>
        <w:tc>
          <w:tcPr>
            <w:tcW w:w="1796" w:type="dxa"/>
            <w:noWrap w:val="0"/>
            <w:vAlign w:val="center"/>
          </w:tcPr>
          <w:p>
            <w:pPr>
              <w:pStyle w:val="15"/>
              <w:spacing w:before="152"/>
              <w:ind w:left="8"/>
              <w:jc w:val="center"/>
              <w:rPr>
                <w:rFonts w:hint="eastAsia" w:ascii="仿宋" w:hAnsi="仿宋" w:eastAsia="仿宋" w:cs="仿宋"/>
                <w:color w:val="auto"/>
                <w:sz w:val="20"/>
              </w:rPr>
            </w:pPr>
            <w:r>
              <w:rPr>
                <w:rFonts w:hint="eastAsia" w:ascii="仿宋" w:hAnsi="仿宋" w:eastAsia="仿宋" w:cs="仿宋"/>
                <w:color w:val="auto"/>
                <w:sz w:val="20"/>
              </w:rPr>
              <w:t>视频监控</w:t>
            </w:r>
          </w:p>
        </w:tc>
        <w:tc>
          <w:tcPr>
            <w:tcW w:w="6411" w:type="dxa"/>
            <w:noWrap w:val="0"/>
            <w:vAlign w:val="center"/>
          </w:tcPr>
          <w:p>
            <w:pPr>
              <w:pStyle w:val="15"/>
              <w:spacing w:line="320" w:lineRule="exact"/>
              <w:ind w:left="14" w:right="5"/>
              <w:rPr>
                <w:rFonts w:hint="eastAsia" w:ascii="仿宋" w:hAnsi="仿宋" w:eastAsia="仿宋" w:cs="仿宋"/>
                <w:color w:val="auto"/>
                <w:sz w:val="20"/>
              </w:rPr>
            </w:pPr>
            <w:r>
              <w:rPr>
                <w:rFonts w:hint="eastAsia" w:ascii="仿宋" w:hAnsi="仿宋" w:eastAsia="仿宋" w:cs="仿宋"/>
                <w:color w:val="auto"/>
                <w:spacing w:val="-3"/>
                <w:w w:val="95"/>
                <w:sz w:val="20"/>
              </w:rPr>
              <w:t>运用主流视频监控设备，对施工现场、生活区、主要出入口等重要部位进</w:t>
            </w:r>
            <w:r>
              <w:rPr>
                <w:rFonts w:hint="eastAsia" w:ascii="仿宋" w:hAnsi="仿宋" w:eastAsia="仿宋" w:cs="仿宋"/>
                <w:color w:val="auto"/>
                <w:spacing w:val="-3"/>
                <w:sz w:val="20"/>
              </w:rPr>
              <w:t>行实时远程视频监控。</w:t>
            </w:r>
          </w:p>
        </w:tc>
        <w:tc>
          <w:tcPr>
            <w:tcW w:w="1179" w:type="dxa"/>
            <w:noWrap w:val="0"/>
            <w:vAlign w:val="center"/>
          </w:tcPr>
          <w:p>
            <w:pPr>
              <w:pStyle w:val="15"/>
              <w:spacing w:before="152"/>
              <w:ind w:right="277"/>
              <w:jc w:val="right"/>
              <w:rPr>
                <w:rFonts w:hint="eastAsia" w:ascii="仿宋" w:hAnsi="仿宋" w:eastAsia="仿宋" w:cs="仿宋"/>
                <w:color w:val="auto"/>
                <w:sz w:val="20"/>
              </w:rPr>
            </w:pPr>
            <w:r>
              <w:rPr>
                <w:rFonts w:hint="eastAsia" w:ascii="仿宋" w:hAnsi="仿宋" w:eastAsia="仿宋" w:cs="仿宋"/>
                <w:color w:val="auto"/>
                <w:w w:val="95"/>
                <w:sz w:val="20"/>
              </w:rPr>
              <w:t>基础项</w:t>
            </w:r>
          </w:p>
        </w:tc>
        <w:tc>
          <w:tcPr>
            <w:tcW w:w="1179" w:type="dxa"/>
            <w:noWrap w:val="0"/>
            <w:vAlign w:val="center"/>
          </w:tcPr>
          <w:p>
            <w:pPr>
              <w:pStyle w:val="15"/>
              <w:spacing w:line="635" w:lineRule="exact"/>
              <w:ind w:left="10"/>
              <w:jc w:val="center"/>
              <w:rPr>
                <w:color w:val="auto"/>
                <w:sz w:val="48"/>
              </w:rPr>
            </w:pPr>
            <w:r>
              <w:rPr>
                <w:color w:val="auto"/>
                <w:sz w:val="48"/>
              </w:rPr>
              <w:t>●</w:t>
            </w:r>
          </w:p>
        </w:tc>
        <w:tc>
          <w:tcPr>
            <w:tcW w:w="1158" w:type="dxa"/>
            <w:noWrap w:val="0"/>
            <w:vAlign w:val="center"/>
          </w:tcPr>
          <w:p>
            <w:pPr>
              <w:pStyle w:val="15"/>
              <w:spacing w:line="635" w:lineRule="exact"/>
              <w:ind w:left="6"/>
              <w:jc w:val="center"/>
              <w:rPr>
                <w:color w:val="auto"/>
                <w:sz w:val="48"/>
              </w:rPr>
            </w:pPr>
            <w:r>
              <w:rPr>
                <w:color w:val="auto"/>
                <w:sz w:val="48"/>
              </w:rPr>
              <w:t>●</w:t>
            </w:r>
          </w:p>
        </w:tc>
        <w:tc>
          <w:tcPr>
            <w:tcW w:w="1152" w:type="dxa"/>
            <w:noWrap w:val="0"/>
            <w:vAlign w:val="center"/>
          </w:tcPr>
          <w:p>
            <w:pPr>
              <w:pStyle w:val="15"/>
              <w:spacing w:line="635" w:lineRule="exact"/>
              <w:ind w:left="9"/>
              <w:jc w:val="center"/>
              <w:rPr>
                <w:color w:val="auto"/>
                <w:sz w:val="48"/>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32" w:type="dxa"/>
            <w:noWrap w:val="0"/>
            <w:vAlign w:val="center"/>
          </w:tcPr>
          <w:p>
            <w:pPr>
              <w:pStyle w:val="15"/>
              <w:spacing w:before="152"/>
              <w:ind w:right="247"/>
              <w:jc w:val="right"/>
              <w:rPr>
                <w:color w:val="auto"/>
                <w:sz w:val="20"/>
              </w:rPr>
            </w:pPr>
            <w:r>
              <w:rPr>
                <w:color w:val="auto"/>
                <w:w w:val="99"/>
                <w:sz w:val="20"/>
              </w:rPr>
              <w:t>4</w:t>
            </w:r>
          </w:p>
        </w:tc>
        <w:tc>
          <w:tcPr>
            <w:tcW w:w="852" w:type="dxa"/>
            <w:vMerge w:val="continue"/>
            <w:tcBorders>
              <w:top w:val="nil"/>
            </w:tcBorders>
            <w:noWrap w:val="0"/>
            <w:vAlign w:val="center"/>
          </w:tcPr>
          <w:p>
            <w:pPr>
              <w:rPr>
                <w:rFonts w:hint="eastAsia" w:ascii="仿宋" w:hAnsi="仿宋" w:eastAsia="仿宋" w:cs="仿宋"/>
                <w:color w:val="auto"/>
                <w:sz w:val="2"/>
                <w:szCs w:val="2"/>
              </w:rPr>
            </w:pPr>
          </w:p>
        </w:tc>
        <w:tc>
          <w:tcPr>
            <w:tcW w:w="1796" w:type="dxa"/>
            <w:noWrap w:val="0"/>
            <w:vAlign w:val="center"/>
          </w:tcPr>
          <w:p>
            <w:pPr>
              <w:pStyle w:val="15"/>
              <w:spacing w:before="152"/>
              <w:ind w:left="8"/>
              <w:jc w:val="center"/>
              <w:rPr>
                <w:rFonts w:hint="eastAsia" w:ascii="仿宋" w:hAnsi="仿宋" w:eastAsia="仿宋" w:cs="仿宋"/>
                <w:color w:val="auto"/>
                <w:sz w:val="20"/>
              </w:rPr>
            </w:pPr>
            <w:r>
              <w:rPr>
                <w:rFonts w:hint="eastAsia" w:ascii="仿宋" w:hAnsi="仿宋" w:eastAsia="仿宋" w:cs="仿宋"/>
                <w:color w:val="auto"/>
                <w:sz w:val="20"/>
              </w:rPr>
              <w:t>AI 视频危险源识别</w:t>
            </w:r>
          </w:p>
        </w:tc>
        <w:tc>
          <w:tcPr>
            <w:tcW w:w="6411" w:type="dxa"/>
            <w:noWrap w:val="0"/>
            <w:vAlign w:val="center"/>
          </w:tcPr>
          <w:p>
            <w:pPr>
              <w:pStyle w:val="15"/>
              <w:spacing w:line="335" w:lineRule="exact"/>
              <w:ind w:left="14"/>
              <w:rPr>
                <w:rFonts w:hint="eastAsia" w:ascii="仿宋" w:hAnsi="仿宋" w:eastAsia="仿宋" w:cs="仿宋"/>
                <w:color w:val="auto"/>
                <w:sz w:val="20"/>
              </w:rPr>
            </w:pPr>
            <w:r>
              <w:rPr>
                <w:rFonts w:hint="eastAsia" w:ascii="仿宋" w:hAnsi="仿宋" w:eastAsia="仿宋" w:cs="仿宋"/>
                <w:color w:val="auto"/>
                <w:sz w:val="20"/>
              </w:rPr>
              <w:t>利用 AI 算法自动识别安全隐患及人员违规行为，并将隐患信息推送给管理人员。</w:t>
            </w:r>
          </w:p>
        </w:tc>
        <w:tc>
          <w:tcPr>
            <w:tcW w:w="1179" w:type="dxa"/>
            <w:noWrap w:val="0"/>
            <w:vAlign w:val="center"/>
          </w:tcPr>
          <w:p>
            <w:pPr>
              <w:pStyle w:val="15"/>
              <w:spacing w:before="152"/>
              <w:ind w:right="277"/>
              <w:jc w:val="right"/>
              <w:rPr>
                <w:rFonts w:hint="eastAsia" w:ascii="仿宋" w:hAnsi="仿宋" w:eastAsia="仿宋" w:cs="仿宋"/>
                <w:color w:val="auto"/>
                <w:sz w:val="20"/>
              </w:rPr>
            </w:pPr>
            <w:r>
              <w:rPr>
                <w:rFonts w:hint="eastAsia" w:ascii="仿宋" w:hAnsi="仿宋" w:eastAsia="仿宋" w:cs="仿宋"/>
                <w:color w:val="auto"/>
                <w:w w:val="95"/>
                <w:sz w:val="20"/>
              </w:rPr>
              <w:t>基础项</w:t>
            </w:r>
          </w:p>
        </w:tc>
        <w:tc>
          <w:tcPr>
            <w:tcW w:w="1179" w:type="dxa"/>
            <w:noWrap w:val="0"/>
            <w:vAlign w:val="center"/>
          </w:tcPr>
          <w:p>
            <w:pPr>
              <w:pStyle w:val="15"/>
              <w:spacing w:line="635" w:lineRule="exact"/>
              <w:ind w:left="10"/>
              <w:jc w:val="center"/>
              <w:rPr>
                <w:color w:val="auto"/>
                <w:sz w:val="48"/>
              </w:rPr>
            </w:pPr>
            <w:r>
              <w:rPr>
                <w:color w:val="auto"/>
                <w:sz w:val="48"/>
              </w:rPr>
              <w:t>●</w:t>
            </w:r>
          </w:p>
        </w:tc>
        <w:tc>
          <w:tcPr>
            <w:tcW w:w="1158" w:type="dxa"/>
            <w:noWrap w:val="0"/>
            <w:vAlign w:val="center"/>
          </w:tcPr>
          <w:p>
            <w:pPr>
              <w:pStyle w:val="15"/>
              <w:spacing w:line="635" w:lineRule="exact"/>
              <w:ind w:left="6"/>
              <w:jc w:val="center"/>
              <w:rPr>
                <w:color w:val="auto"/>
                <w:sz w:val="48"/>
              </w:rPr>
            </w:pPr>
            <w:r>
              <w:rPr>
                <w:color w:val="auto"/>
                <w:sz w:val="48"/>
              </w:rPr>
              <w:t>●</w:t>
            </w:r>
          </w:p>
        </w:tc>
        <w:tc>
          <w:tcPr>
            <w:tcW w:w="1152" w:type="dxa"/>
            <w:noWrap w:val="0"/>
            <w:vAlign w:val="center"/>
          </w:tcPr>
          <w:p>
            <w:pPr>
              <w:pStyle w:val="15"/>
              <w:spacing w:line="635" w:lineRule="exact"/>
              <w:ind w:left="9"/>
              <w:jc w:val="center"/>
              <w:rPr>
                <w:color w:val="auto"/>
                <w:sz w:val="48"/>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15"/>
              <w:spacing w:before="11"/>
              <w:rPr>
                <w:rFonts w:ascii="Times New Roman"/>
                <w:color w:val="auto"/>
                <w:sz w:val="26"/>
              </w:rPr>
            </w:pPr>
          </w:p>
          <w:p>
            <w:pPr>
              <w:pStyle w:val="15"/>
              <w:ind w:right="247"/>
              <w:jc w:val="right"/>
              <w:rPr>
                <w:color w:val="auto"/>
                <w:sz w:val="20"/>
              </w:rPr>
            </w:pPr>
            <w:r>
              <w:rPr>
                <w:color w:val="auto"/>
                <w:w w:val="99"/>
                <w:sz w:val="20"/>
              </w:rPr>
              <w:t>5</w:t>
            </w:r>
          </w:p>
        </w:tc>
        <w:tc>
          <w:tcPr>
            <w:tcW w:w="852" w:type="dxa"/>
            <w:vMerge w:val="continue"/>
            <w:tcBorders>
              <w:top w:val="nil"/>
            </w:tcBorders>
            <w:noWrap w:val="0"/>
            <w:vAlign w:val="center"/>
          </w:tcPr>
          <w:p>
            <w:pPr>
              <w:rPr>
                <w:rFonts w:hint="eastAsia" w:ascii="仿宋" w:hAnsi="仿宋" w:eastAsia="仿宋" w:cs="仿宋"/>
                <w:color w:val="auto"/>
                <w:sz w:val="2"/>
                <w:szCs w:val="2"/>
              </w:rPr>
            </w:pPr>
          </w:p>
        </w:tc>
        <w:tc>
          <w:tcPr>
            <w:tcW w:w="1796" w:type="dxa"/>
            <w:vMerge w:val="restart"/>
            <w:noWrap w:val="0"/>
            <w:vAlign w:val="center"/>
          </w:tcPr>
          <w:p>
            <w:pPr>
              <w:pStyle w:val="15"/>
              <w:rPr>
                <w:rFonts w:hint="eastAsia" w:ascii="仿宋" w:hAnsi="仿宋" w:eastAsia="仿宋" w:cs="仿宋"/>
                <w:color w:val="auto"/>
                <w:sz w:val="26"/>
              </w:rPr>
            </w:pPr>
          </w:p>
          <w:p>
            <w:pPr>
              <w:pStyle w:val="15"/>
              <w:rPr>
                <w:rFonts w:hint="eastAsia" w:ascii="仿宋" w:hAnsi="仿宋" w:eastAsia="仿宋" w:cs="仿宋"/>
                <w:color w:val="auto"/>
                <w:sz w:val="26"/>
              </w:rPr>
            </w:pPr>
          </w:p>
          <w:p>
            <w:pPr>
              <w:pStyle w:val="15"/>
              <w:spacing w:before="204"/>
              <w:ind w:left="497"/>
              <w:rPr>
                <w:rFonts w:hint="eastAsia" w:ascii="仿宋" w:hAnsi="仿宋" w:eastAsia="仿宋" w:cs="仿宋"/>
                <w:color w:val="auto"/>
                <w:sz w:val="20"/>
              </w:rPr>
            </w:pPr>
            <w:r>
              <w:rPr>
                <w:rFonts w:hint="eastAsia" w:ascii="仿宋" w:hAnsi="仿宋" w:eastAsia="仿宋" w:cs="仿宋"/>
                <w:color w:val="auto"/>
                <w:sz w:val="20"/>
              </w:rPr>
              <w:t>基坑监测</w:t>
            </w:r>
          </w:p>
        </w:tc>
        <w:tc>
          <w:tcPr>
            <w:tcW w:w="6411" w:type="dxa"/>
            <w:noWrap w:val="0"/>
            <w:vAlign w:val="center"/>
          </w:tcPr>
          <w:p>
            <w:pPr>
              <w:pStyle w:val="15"/>
              <w:spacing w:before="25" w:line="208" w:lineRule="auto"/>
              <w:ind w:left="14" w:right="-15"/>
              <w:rPr>
                <w:rFonts w:hint="eastAsia" w:ascii="仿宋" w:hAnsi="仿宋" w:eastAsia="仿宋" w:cs="仿宋"/>
                <w:color w:val="auto"/>
                <w:sz w:val="20"/>
              </w:rPr>
            </w:pPr>
            <w:r>
              <w:rPr>
                <w:rFonts w:hint="eastAsia" w:ascii="仿宋" w:hAnsi="仿宋" w:eastAsia="仿宋" w:cs="仿宋"/>
                <w:color w:val="auto"/>
                <w:w w:val="95"/>
                <w:sz w:val="20"/>
              </w:rPr>
              <w:t>通过信息化手段，将第三方监测单位的基坑监测数据录入智慧工地平台，</w:t>
            </w:r>
            <w:r>
              <w:rPr>
                <w:rFonts w:hint="eastAsia" w:ascii="仿宋" w:hAnsi="仿宋" w:eastAsia="仿宋" w:cs="仿宋"/>
                <w:color w:val="auto"/>
                <w:spacing w:val="-3"/>
                <w:sz w:val="20"/>
              </w:rPr>
              <w:t>对数据进行汇总、整理、分析，超出预警值，现场语音报警提示并进行异</w:t>
            </w:r>
            <w:r>
              <w:rPr>
                <w:rFonts w:hint="eastAsia" w:ascii="仿宋" w:hAnsi="仿宋" w:eastAsia="仿宋" w:cs="仿宋"/>
                <w:color w:val="auto"/>
                <w:sz w:val="20"/>
              </w:rPr>
              <w:t>常告警推送。</w:t>
            </w:r>
          </w:p>
        </w:tc>
        <w:tc>
          <w:tcPr>
            <w:tcW w:w="1179" w:type="dxa"/>
            <w:noWrap w:val="0"/>
            <w:vAlign w:val="center"/>
          </w:tcPr>
          <w:p>
            <w:pPr>
              <w:pStyle w:val="15"/>
              <w:ind w:right="277"/>
              <w:jc w:val="right"/>
              <w:rPr>
                <w:rFonts w:hint="eastAsia" w:ascii="仿宋" w:hAnsi="仿宋" w:eastAsia="仿宋" w:cs="仿宋"/>
                <w:color w:val="auto"/>
                <w:sz w:val="20"/>
              </w:rPr>
            </w:pPr>
            <w:r>
              <w:rPr>
                <w:rFonts w:hint="eastAsia" w:ascii="仿宋" w:hAnsi="仿宋" w:eastAsia="仿宋" w:cs="仿宋"/>
                <w:color w:val="auto"/>
                <w:w w:val="95"/>
                <w:sz w:val="20"/>
              </w:rPr>
              <w:t>基础项</w:t>
            </w:r>
          </w:p>
        </w:tc>
        <w:tc>
          <w:tcPr>
            <w:tcW w:w="1179" w:type="dxa"/>
            <w:noWrap w:val="0"/>
            <w:vAlign w:val="center"/>
          </w:tcPr>
          <w:p>
            <w:pPr>
              <w:pStyle w:val="15"/>
              <w:spacing w:before="53"/>
              <w:ind w:left="10"/>
              <w:jc w:val="center"/>
              <w:rPr>
                <w:color w:val="auto"/>
                <w:sz w:val="48"/>
              </w:rPr>
            </w:pPr>
            <w:r>
              <w:rPr>
                <w:color w:val="auto"/>
                <w:sz w:val="48"/>
              </w:rPr>
              <w:t>●</w:t>
            </w:r>
          </w:p>
        </w:tc>
        <w:tc>
          <w:tcPr>
            <w:tcW w:w="1158" w:type="dxa"/>
            <w:noWrap w:val="0"/>
            <w:vAlign w:val="center"/>
          </w:tcPr>
          <w:p>
            <w:pPr>
              <w:pStyle w:val="15"/>
              <w:spacing w:before="53"/>
              <w:ind w:left="6"/>
              <w:jc w:val="center"/>
              <w:rPr>
                <w:color w:val="auto"/>
                <w:sz w:val="48"/>
              </w:rPr>
            </w:pPr>
            <w:r>
              <w:rPr>
                <w:color w:val="auto"/>
                <w:sz w:val="48"/>
              </w:rPr>
              <w:t>●</w:t>
            </w:r>
          </w:p>
        </w:tc>
        <w:tc>
          <w:tcPr>
            <w:tcW w:w="1152" w:type="dxa"/>
            <w:noWrap w:val="0"/>
            <w:vAlign w:val="center"/>
          </w:tcPr>
          <w:p>
            <w:pPr>
              <w:pStyle w:val="15"/>
              <w:spacing w:before="53"/>
              <w:ind w:left="9"/>
              <w:jc w:val="center"/>
              <w:rPr>
                <w:color w:val="auto"/>
                <w:sz w:val="48"/>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15"/>
              <w:rPr>
                <w:rFonts w:ascii="Times New Roman"/>
                <w:color w:val="auto"/>
                <w:sz w:val="27"/>
              </w:rPr>
            </w:pPr>
          </w:p>
          <w:p>
            <w:pPr>
              <w:pStyle w:val="15"/>
              <w:spacing w:before="1"/>
              <w:ind w:right="247"/>
              <w:jc w:val="right"/>
              <w:rPr>
                <w:color w:val="auto"/>
                <w:sz w:val="20"/>
              </w:rPr>
            </w:pPr>
            <w:r>
              <w:rPr>
                <w:color w:val="auto"/>
                <w:w w:val="99"/>
                <w:sz w:val="20"/>
              </w:rPr>
              <w:t>6</w:t>
            </w:r>
          </w:p>
        </w:tc>
        <w:tc>
          <w:tcPr>
            <w:tcW w:w="852" w:type="dxa"/>
            <w:vMerge w:val="continue"/>
            <w:tcBorders>
              <w:top w:val="nil"/>
            </w:tcBorders>
            <w:noWrap w:val="0"/>
            <w:vAlign w:val="center"/>
          </w:tcPr>
          <w:p>
            <w:pPr>
              <w:rPr>
                <w:rFonts w:hint="eastAsia" w:ascii="仿宋" w:hAnsi="仿宋" w:eastAsia="仿宋" w:cs="仿宋"/>
                <w:color w:val="auto"/>
                <w:sz w:val="2"/>
                <w:szCs w:val="2"/>
              </w:rPr>
            </w:pPr>
          </w:p>
        </w:tc>
        <w:tc>
          <w:tcPr>
            <w:tcW w:w="1796" w:type="dxa"/>
            <w:vMerge w:val="continue"/>
            <w:tcBorders>
              <w:top w:val="nil"/>
            </w:tcBorders>
            <w:noWrap w:val="0"/>
            <w:vAlign w:val="center"/>
          </w:tcPr>
          <w:p>
            <w:pPr>
              <w:rPr>
                <w:rFonts w:hint="eastAsia" w:ascii="仿宋" w:hAnsi="仿宋" w:eastAsia="仿宋" w:cs="仿宋"/>
                <w:color w:val="auto"/>
                <w:sz w:val="2"/>
                <w:szCs w:val="2"/>
              </w:rPr>
            </w:pPr>
          </w:p>
        </w:tc>
        <w:tc>
          <w:tcPr>
            <w:tcW w:w="6411" w:type="dxa"/>
            <w:noWrap w:val="0"/>
            <w:vAlign w:val="center"/>
          </w:tcPr>
          <w:p>
            <w:pPr>
              <w:pStyle w:val="15"/>
              <w:spacing w:line="320" w:lineRule="exact"/>
              <w:ind w:left="14" w:right="-15"/>
              <w:jc w:val="both"/>
              <w:rPr>
                <w:rFonts w:hint="eastAsia" w:ascii="仿宋" w:hAnsi="仿宋" w:eastAsia="仿宋" w:cs="仿宋"/>
                <w:color w:val="auto"/>
                <w:sz w:val="20"/>
              </w:rPr>
            </w:pPr>
            <w:r>
              <w:rPr>
                <w:rFonts w:hint="eastAsia" w:ascii="仿宋" w:hAnsi="仿宋" w:eastAsia="仿宋" w:cs="仿宋"/>
                <w:color w:val="auto"/>
                <w:spacing w:val="-3"/>
                <w:sz w:val="20"/>
              </w:rPr>
              <w:t>实时监测基坑在开挖及结构施工阶段位移、沉降、地下水位、支撑结构内</w:t>
            </w:r>
            <w:r>
              <w:rPr>
                <w:rFonts w:hint="eastAsia" w:ascii="仿宋" w:hAnsi="仿宋" w:eastAsia="仿宋" w:cs="仿宋"/>
                <w:color w:val="auto"/>
                <w:spacing w:val="-3"/>
                <w:w w:val="95"/>
                <w:sz w:val="20"/>
              </w:rPr>
              <w:t>力变化和周边相邻建筑物稳定情况，对现场监测数据采集、复核、汇总、</w:t>
            </w:r>
            <w:r>
              <w:rPr>
                <w:rFonts w:hint="eastAsia" w:ascii="仿宋" w:hAnsi="仿宋" w:eastAsia="仿宋" w:cs="仿宋"/>
                <w:color w:val="auto"/>
                <w:spacing w:val="-3"/>
                <w:sz w:val="20"/>
              </w:rPr>
              <w:t>整理、分析，超出预警值，进行异常告警推送。</w:t>
            </w:r>
          </w:p>
        </w:tc>
        <w:tc>
          <w:tcPr>
            <w:tcW w:w="1179" w:type="dxa"/>
            <w:noWrap w:val="0"/>
            <w:vAlign w:val="center"/>
          </w:tcPr>
          <w:p>
            <w:pPr>
              <w:pStyle w:val="15"/>
              <w:spacing w:before="185" w:line="208" w:lineRule="auto"/>
              <w:ind w:left="188" w:right="2" w:hanging="173"/>
              <w:rPr>
                <w:rFonts w:hint="eastAsia" w:ascii="仿宋" w:hAnsi="仿宋" w:eastAsia="仿宋" w:cs="仿宋"/>
                <w:color w:val="auto"/>
                <w:sz w:val="20"/>
              </w:rPr>
            </w:pPr>
            <w:r>
              <w:rPr>
                <w:rFonts w:hint="eastAsia" w:ascii="仿宋" w:hAnsi="仿宋" w:eastAsia="仿宋" w:cs="仿宋"/>
                <w:color w:val="auto"/>
                <w:spacing w:val="-25"/>
                <w:sz w:val="20"/>
              </w:rPr>
              <w:t>推广项</w:t>
            </w:r>
            <w:r>
              <w:rPr>
                <w:rFonts w:hint="eastAsia" w:ascii="仿宋" w:hAnsi="仿宋" w:eastAsia="仿宋" w:cs="仿宋"/>
                <w:color w:val="auto"/>
                <w:spacing w:val="-4"/>
                <w:sz w:val="20"/>
              </w:rPr>
              <w:t xml:space="preserve">（AAA </w:t>
            </w:r>
            <w:r>
              <w:rPr>
                <w:rFonts w:hint="eastAsia" w:ascii="仿宋" w:hAnsi="仿宋" w:eastAsia="仿宋" w:cs="仿宋"/>
                <w:color w:val="auto"/>
                <w:sz w:val="20"/>
              </w:rPr>
              <w:t>必选项）</w:t>
            </w:r>
          </w:p>
        </w:tc>
        <w:tc>
          <w:tcPr>
            <w:tcW w:w="1179" w:type="dxa"/>
            <w:noWrap w:val="0"/>
            <w:vAlign w:val="center"/>
          </w:tcPr>
          <w:p>
            <w:pPr>
              <w:pStyle w:val="15"/>
              <w:spacing w:before="9"/>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9"/>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52"/>
              <w:ind w:left="9"/>
              <w:jc w:val="center"/>
              <w:rPr>
                <w:color w:val="auto"/>
                <w:sz w:val="48"/>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jc w:val="center"/>
        </w:trPr>
        <w:tc>
          <w:tcPr>
            <w:tcW w:w="632" w:type="dxa"/>
            <w:noWrap w:val="0"/>
            <w:vAlign w:val="center"/>
          </w:tcPr>
          <w:p>
            <w:pPr>
              <w:pStyle w:val="15"/>
              <w:spacing w:before="11"/>
              <w:rPr>
                <w:rFonts w:ascii="Times New Roman"/>
                <w:color w:val="auto"/>
                <w:sz w:val="26"/>
              </w:rPr>
            </w:pPr>
          </w:p>
          <w:p>
            <w:pPr>
              <w:pStyle w:val="15"/>
              <w:ind w:right="247"/>
              <w:jc w:val="right"/>
              <w:rPr>
                <w:color w:val="auto"/>
                <w:sz w:val="20"/>
              </w:rPr>
            </w:pPr>
            <w:r>
              <w:rPr>
                <w:color w:val="auto"/>
                <w:w w:val="99"/>
                <w:sz w:val="20"/>
              </w:rPr>
              <w:t>7</w:t>
            </w:r>
          </w:p>
        </w:tc>
        <w:tc>
          <w:tcPr>
            <w:tcW w:w="852" w:type="dxa"/>
            <w:vMerge w:val="continue"/>
            <w:tcBorders>
              <w:top w:val="nil"/>
            </w:tcBorders>
            <w:noWrap w:val="0"/>
            <w:vAlign w:val="center"/>
          </w:tcPr>
          <w:p>
            <w:pPr>
              <w:rPr>
                <w:rFonts w:hint="eastAsia" w:ascii="仿宋" w:hAnsi="仿宋" w:eastAsia="仿宋" w:cs="仿宋"/>
                <w:color w:val="auto"/>
                <w:sz w:val="2"/>
                <w:szCs w:val="2"/>
              </w:rPr>
            </w:pPr>
          </w:p>
        </w:tc>
        <w:tc>
          <w:tcPr>
            <w:tcW w:w="1796" w:type="dxa"/>
            <w:noWrap w:val="0"/>
            <w:vAlign w:val="center"/>
          </w:tcPr>
          <w:p>
            <w:pPr>
              <w:pStyle w:val="15"/>
              <w:spacing w:before="11"/>
              <w:rPr>
                <w:rFonts w:hint="eastAsia" w:ascii="仿宋" w:hAnsi="仿宋" w:eastAsia="仿宋" w:cs="仿宋"/>
                <w:color w:val="auto"/>
                <w:sz w:val="26"/>
              </w:rPr>
            </w:pPr>
          </w:p>
          <w:p>
            <w:pPr>
              <w:pStyle w:val="15"/>
              <w:ind w:left="8"/>
              <w:jc w:val="center"/>
              <w:rPr>
                <w:rFonts w:hint="eastAsia" w:ascii="仿宋" w:hAnsi="仿宋" w:eastAsia="仿宋" w:cs="仿宋"/>
                <w:color w:val="auto"/>
                <w:sz w:val="20"/>
              </w:rPr>
            </w:pPr>
            <w:r>
              <w:rPr>
                <w:rFonts w:hint="eastAsia" w:ascii="仿宋" w:hAnsi="仿宋" w:eastAsia="仿宋" w:cs="仿宋"/>
                <w:color w:val="auto"/>
                <w:sz w:val="20"/>
              </w:rPr>
              <w:t>塔机监测</w:t>
            </w:r>
          </w:p>
        </w:tc>
        <w:tc>
          <w:tcPr>
            <w:tcW w:w="6411" w:type="dxa"/>
            <w:noWrap w:val="0"/>
            <w:vAlign w:val="center"/>
          </w:tcPr>
          <w:p>
            <w:pPr>
              <w:pStyle w:val="15"/>
              <w:spacing w:before="25" w:line="208" w:lineRule="auto"/>
              <w:ind w:left="14" w:right="3"/>
              <w:rPr>
                <w:rFonts w:hint="eastAsia" w:ascii="仿宋" w:hAnsi="仿宋" w:eastAsia="仿宋" w:cs="仿宋"/>
                <w:color w:val="auto"/>
                <w:sz w:val="20"/>
              </w:rPr>
            </w:pPr>
            <w:r>
              <w:rPr>
                <w:rFonts w:hint="eastAsia" w:ascii="仿宋" w:hAnsi="仿宋" w:eastAsia="仿宋" w:cs="仿宋"/>
                <w:color w:val="auto"/>
                <w:spacing w:val="-11"/>
                <w:sz w:val="20"/>
              </w:rPr>
              <w:t>具备人脸、指纹等身份认证功能，确保人员持证上岗。通过传感器等设备</w:t>
            </w:r>
            <w:r>
              <w:rPr>
                <w:rFonts w:hint="eastAsia" w:ascii="仿宋" w:hAnsi="仿宋" w:eastAsia="仿宋" w:cs="仿宋"/>
                <w:color w:val="auto"/>
                <w:spacing w:val="-11"/>
                <w:w w:val="95"/>
                <w:sz w:val="20"/>
              </w:rPr>
              <w:t>实现实时监测现场塔机的幅度、高度、重量、倾角等运行数据，并可实现</w:t>
            </w:r>
            <w:r>
              <w:rPr>
                <w:rFonts w:hint="eastAsia" w:ascii="仿宋" w:hAnsi="仿宋" w:eastAsia="仿宋" w:cs="仿宋"/>
                <w:color w:val="auto"/>
                <w:w w:val="95"/>
                <w:sz w:val="20"/>
              </w:rPr>
              <w:t>远程查看塔吊实时数据、异常告警推送、施工工效分析、历史数据保存，</w:t>
            </w:r>
            <w:r>
              <w:rPr>
                <w:rFonts w:hint="eastAsia" w:ascii="楷体" w:hAnsi="楷体" w:eastAsia="楷体" w:cs="楷体"/>
                <w:color w:val="auto"/>
                <w:sz w:val="20"/>
              </w:rPr>
              <w:t>便于远程监管并积累项目生产数据。</w:t>
            </w:r>
          </w:p>
        </w:tc>
        <w:tc>
          <w:tcPr>
            <w:tcW w:w="1179" w:type="dxa"/>
            <w:noWrap w:val="0"/>
            <w:vAlign w:val="center"/>
          </w:tcPr>
          <w:p>
            <w:pPr>
              <w:pStyle w:val="15"/>
              <w:spacing w:line="335" w:lineRule="exact"/>
              <w:ind w:left="-116"/>
              <w:jc w:val="center"/>
              <w:rPr>
                <w:rFonts w:hint="eastAsia" w:ascii="仿宋" w:hAnsi="仿宋" w:eastAsia="仿宋" w:cs="仿宋"/>
                <w:color w:val="auto"/>
                <w:sz w:val="20"/>
              </w:rPr>
            </w:pPr>
            <w:r>
              <w:rPr>
                <w:rFonts w:hint="eastAsia" w:ascii="仿宋" w:hAnsi="仿宋" w:eastAsia="仿宋" w:cs="仿宋"/>
                <w:color w:val="auto"/>
                <w:sz w:val="20"/>
              </w:rPr>
              <w:t>基础项</w:t>
            </w:r>
          </w:p>
        </w:tc>
        <w:tc>
          <w:tcPr>
            <w:tcW w:w="1179" w:type="dxa"/>
            <w:noWrap w:val="0"/>
            <w:vAlign w:val="center"/>
          </w:tcPr>
          <w:p>
            <w:pPr>
              <w:pStyle w:val="15"/>
              <w:spacing w:before="53"/>
              <w:ind w:left="10"/>
              <w:jc w:val="center"/>
              <w:rPr>
                <w:color w:val="auto"/>
                <w:sz w:val="48"/>
              </w:rPr>
            </w:pPr>
            <w:r>
              <w:rPr>
                <w:rFonts w:ascii="MS PGothic" w:hAnsi="MS PGothic"/>
                <w:b/>
                <w:color w:val="auto"/>
                <w:w w:val="99"/>
                <w:sz w:val="24"/>
              </w:rPr>
              <w:t>◯</w:t>
            </w:r>
          </w:p>
        </w:tc>
        <w:tc>
          <w:tcPr>
            <w:tcW w:w="1158" w:type="dxa"/>
            <w:noWrap w:val="0"/>
            <w:vAlign w:val="center"/>
          </w:tcPr>
          <w:p>
            <w:pPr>
              <w:pStyle w:val="15"/>
              <w:spacing w:before="53"/>
              <w:ind w:left="6"/>
              <w:jc w:val="center"/>
              <w:rPr>
                <w:color w:val="auto"/>
                <w:sz w:val="48"/>
              </w:rPr>
            </w:pPr>
            <w:r>
              <w:rPr>
                <w:color w:val="auto"/>
                <w:sz w:val="48"/>
              </w:rPr>
              <w:t>●</w:t>
            </w:r>
          </w:p>
        </w:tc>
        <w:tc>
          <w:tcPr>
            <w:tcW w:w="1152" w:type="dxa"/>
            <w:noWrap w:val="0"/>
            <w:vAlign w:val="center"/>
          </w:tcPr>
          <w:p>
            <w:pPr>
              <w:pStyle w:val="15"/>
              <w:spacing w:before="53"/>
              <w:ind w:left="9"/>
              <w:jc w:val="center"/>
              <w:rPr>
                <w:color w:val="auto"/>
                <w:sz w:val="48"/>
              </w:rPr>
            </w:pPr>
            <w:r>
              <w:rPr>
                <w:color w:val="auto"/>
                <w:sz w:val="48"/>
              </w:rPr>
              <w:t>●</w:t>
            </w:r>
          </w:p>
        </w:tc>
      </w:tr>
    </w:tbl>
    <w:p>
      <w:pPr>
        <w:spacing w:after="0"/>
        <w:jc w:val="center"/>
        <w:rPr>
          <w:rFonts w:hint="eastAsia" w:asciiTheme="majorEastAsia" w:hAnsiTheme="majorEastAsia" w:eastAsiaTheme="majorEastAsia" w:cstheme="majorEastAsia"/>
          <w:color w:val="auto"/>
          <w:sz w:val="28"/>
          <w:szCs w:val="28"/>
        </w:rPr>
        <w:sectPr>
          <w:footerReference r:id="rId5" w:type="default"/>
          <w:footerReference r:id="rId6" w:type="even"/>
          <w:pgSz w:w="16840" w:h="11910" w:orient="landscape"/>
          <w:pgMar w:top="1100" w:right="1120" w:bottom="1060" w:left="1120" w:header="0" w:footer="879" w:gutter="0"/>
          <w:pgNumType w:fmt="numberInDash"/>
          <w:cols w:space="720" w:num="1"/>
        </w:sectPr>
      </w:pPr>
    </w:p>
    <w:p>
      <w:pPr>
        <w:pStyle w:val="3"/>
        <w:rPr>
          <w:rFonts w:ascii="Times New Roman"/>
          <w:color w:val="auto"/>
          <w:sz w:val="20"/>
        </w:rPr>
      </w:pPr>
    </w:p>
    <w:p>
      <w:pPr>
        <w:pStyle w:val="3"/>
        <w:spacing w:before="9"/>
        <w:rPr>
          <w:rFonts w:ascii="Times New Roman"/>
          <w:color w:val="auto"/>
          <w:sz w:val="21"/>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jc w:val="center"/>
        </w:trPr>
        <w:tc>
          <w:tcPr>
            <w:tcW w:w="632" w:type="dxa"/>
            <w:tcBorders>
              <w:top w:val="single" w:color="auto" w:sz="4" w:space="0"/>
              <w:left w:val="single" w:color="auto" w:sz="4" w:space="0"/>
              <w:bottom w:val="single" w:color="auto" w:sz="4" w:space="0"/>
              <w:right w:val="single" w:color="auto" w:sz="4" w:space="0"/>
            </w:tcBorders>
            <w:noWrap w:val="0"/>
            <w:vAlign w:val="center"/>
          </w:tcPr>
          <w:p>
            <w:pPr>
              <w:pStyle w:val="15"/>
              <w:spacing w:before="152"/>
              <w:ind w:left="6"/>
              <w:jc w:val="center"/>
              <w:rPr>
                <w:color w:val="auto"/>
                <w:sz w:val="20"/>
              </w:rPr>
            </w:pPr>
            <w:r>
              <w:rPr>
                <w:color w:val="auto"/>
                <w:w w:val="99"/>
                <w:sz w:val="20"/>
              </w:rPr>
              <w:t>8</w:t>
            </w:r>
          </w:p>
        </w:tc>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楷体"/>
                <w:color w:val="auto"/>
                <w:sz w:val="2"/>
                <w:szCs w:val="2"/>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pStyle w:val="15"/>
              <w:spacing w:before="152"/>
              <w:ind w:left="8"/>
              <w:jc w:val="center"/>
              <w:rPr>
                <w:rFonts w:hint="eastAsia" w:ascii="楷体" w:hAnsi="楷体" w:eastAsia="楷体" w:cs="楷体"/>
                <w:color w:val="auto"/>
                <w:sz w:val="20"/>
              </w:rPr>
            </w:pPr>
            <w:r>
              <w:rPr>
                <w:rFonts w:hint="eastAsia" w:ascii="楷体" w:hAnsi="楷体" w:eastAsia="楷体" w:cs="楷体"/>
                <w:color w:val="auto"/>
                <w:sz w:val="20"/>
              </w:rPr>
              <w:t>吊钩盲区可视化</w:t>
            </w:r>
          </w:p>
        </w:tc>
        <w:tc>
          <w:tcPr>
            <w:tcW w:w="6411" w:type="dxa"/>
            <w:tcBorders>
              <w:left w:val="single" w:color="auto" w:sz="4" w:space="0"/>
            </w:tcBorders>
            <w:noWrap w:val="0"/>
            <w:vAlign w:val="center"/>
          </w:tcPr>
          <w:p>
            <w:pPr>
              <w:pStyle w:val="15"/>
              <w:spacing w:line="320" w:lineRule="exact"/>
              <w:ind w:left="14" w:right="3"/>
              <w:rPr>
                <w:rFonts w:hint="eastAsia" w:ascii="楷体" w:hAnsi="楷体" w:eastAsia="楷体" w:cs="楷体"/>
                <w:color w:val="auto"/>
                <w:sz w:val="20"/>
              </w:rPr>
            </w:pPr>
            <w:r>
              <w:rPr>
                <w:rFonts w:hint="eastAsia" w:ascii="楷体" w:hAnsi="楷体" w:eastAsia="楷体" w:cs="楷体"/>
                <w:color w:val="auto"/>
                <w:spacing w:val="-3"/>
                <w:w w:val="95"/>
                <w:sz w:val="20"/>
              </w:rPr>
              <w:t>通过在塔机加装传感器，摄像头，物联网智能硬件，实现塔司对吊钩部位</w:t>
            </w:r>
            <w:r>
              <w:rPr>
                <w:rFonts w:hint="eastAsia" w:ascii="楷体" w:hAnsi="楷体" w:eastAsia="楷体" w:cs="楷体"/>
                <w:color w:val="auto"/>
                <w:spacing w:val="-3"/>
                <w:sz w:val="20"/>
              </w:rPr>
              <w:t>的视频监控，减少视野盲区。</w:t>
            </w:r>
          </w:p>
        </w:tc>
        <w:tc>
          <w:tcPr>
            <w:tcW w:w="1179" w:type="dxa"/>
            <w:noWrap w:val="0"/>
            <w:vAlign w:val="center"/>
          </w:tcPr>
          <w:p>
            <w:pPr>
              <w:pStyle w:val="15"/>
              <w:spacing w:before="152"/>
              <w:ind w:right="277"/>
              <w:jc w:val="right"/>
              <w:rPr>
                <w:rFonts w:hint="eastAsia" w:ascii="楷体" w:hAnsi="楷体" w:eastAsia="楷体" w:cs="楷体"/>
                <w:color w:val="auto"/>
                <w:sz w:val="20"/>
              </w:rPr>
            </w:pPr>
            <w:r>
              <w:rPr>
                <w:rFonts w:hint="eastAsia" w:ascii="楷体" w:hAnsi="楷体" w:eastAsia="楷体" w:cs="楷体"/>
                <w:color w:val="auto"/>
                <w:w w:val="95"/>
                <w:sz w:val="20"/>
              </w:rPr>
              <w:t>基础项</w:t>
            </w:r>
          </w:p>
        </w:tc>
        <w:tc>
          <w:tcPr>
            <w:tcW w:w="1179" w:type="dxa"/>
            <w:noWrap w:val="0"/>
            <w:vAlign w:val="center"/>
          </w:tcPr>
          <w:p>
            <w:pPr>
              <w:pStyle w:val="15"/>
              <w:spacing w:line="635" w:lineRule="exact"/>
              <w:ind w:left="10"/>
              <w:jc w:val="center"/>
              <w:rPr>
                <w:color w:val="auto"/>
                <w:sz w:val="48"/>
              </w:rPr>
            </w:pPr>
            <w:r>
              <w:rPr>
                <w:rFonts w:ascii="MS PGothic" w:hAnsi="MS PGothic"/>
                <w:b/>
                <w:color w:val="auto"/>
                <w:w w:val="99"/>
                <w:sz w:val="24"/>
              </w:rPr>
              <w:t>◯</w:t>
            </w:r>
          </w:p>
        </w:tc>
        <w:tc>
          <w:tcPr>
            <w:tcW w:w="1158" w:type="dxa"/>
            <w:noWrap w:val="0"/>
            <w:vAlign w:val="center"/>
          </w:tcPr>
          <w:p>
            <w:pPr>
              <w:pStyle w:val="15"/>
              <w:spacing w:line="635" w:lineRule="exact"/>
              <w:ind w:left="420"/>
              <w:rPr>
                <w:color w:val="auto"/>
                <w:sz w:val="48"/>
              </w:rPr>
            </w:pPr>
            <w:r>
              <w:rPr>
                <w:color w:val="auto"/>
                <w:sz w:val="48"/>
              </w:rPr>
              <w:t>●</w:t>
            </w:r>
          </w:p>
        </w:tc>
        <w:tc>
          <w:tcPr>
            <w:tcW w:w="1152" w:type="dxa"/>
            <w:noWrap w:val="0"/>
            <w:vAlign w:val="center"/>
          </w:tcPr>
          <w:p>
            <w:pPr>
              <w:pStyle w:val="15"/>
              <w:spacing w:line="635" w:lineRule="exact"/>
              <w:ind w:left="419"/>
              <w:rPr>
                <w:color w:val="auto"/>
                <w:sz w:val="48"/>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tcBorders>
              <w:top w:val="single" w:color="auto" w:sz="4" w:space="0"/>
            </w:tcBorders>
            <w:noWrap w:val="0"/>
            <w:vAlign w:val="center"/>
          </w:tcPr>
          <w:p>
            <w:pPr>
              <w:pStyle w:val="15"/>
              <w:spacing w:before="11"/>
              <w:rPr>
                <w:rFonts w:ascii="Times New Roman"/>
                <w:color w:val="auto"/>
                <w:sz w:val="26"/>
              </w:rPr>
            </w:pPr>
          </w:p>
          <w:p>
            <w:pPr>
              <w:pStyle w:val="15"/>
              <w:ind w:left="6"/>
              <w:jc w:val="center"/>
              <w:rPr>
                <w:color w:val="auto"/>
                <w:sz w:val="20"/>
              </w:rPr>
            </w:pPr>
            <w:r>
              <w:rPr>
                <w:color w:val="auto"/>
                <w:w w:val="99"/>
                <w:sz w:val="20"/>
              </w:rPr>
              <w:t>9</w:t>
            </w:r>
          </w:p>
        </w:tc>
        <w:tc>
          <w:tcPr>
            <w:tcW w:w="852" w:type="dxa"/>
            <w:vMerge w:val="continue"/>
            <w:tcBorders>
              <w:top w:val="single" w:color="auto" w:sz="4" w:space="0"/>
            </w:tcBorders>
            <w:noWrap w:val="0"/>
            <w:vAlign w:val="center"/>
          </w:tcPr>
          <w:p>
            <w:pPr>
              <w:rPr>
                <w:rFonts w:hint="eastAsia" w:ascii="楷体" w:hAnsi="楷体" w:eastAsia="楷体" w:cs="楷体"/>
                <w:color w:val="auto"/>
                <w:sz w:val="2"/>
                <w:szCs w:val="2"/>
              </w:rPr>
            </w:pPr>
          </w:p>
        </w:tc>
        <w:tc>
          <w:tcPr>
            <w:tcW w:w="1796" w:type="dxa"/>
            <w:tcBorders>
              <w:top w:val="single" w:color="auto" w:sz="4" w:space="0"/>
            </w:tcBorders>
            <w:noWrap w:val="0"/>
            <w:vAlign w:val="center"/>
          </w:tcPr>
          <w:p>
            <w:pPr>
              <w:pStyle w:val="15"/>
              <w:spacing w:before="11"/>
              <w:rPr>
                <w:rFonts w:hint="eastAsia" w:ascii="楷体" w:hAnsi="楷体" w:eastAsia="楷体" w:cs="楷体"/>
                <w:color w:val="auto"/>
                <w:sz w:val="26"/>
              </w:rPr>
            </w:pPr>
          </w:p>
          <w:p>
            <w:pPr>
              <w:pStyle w:val="15"/>
              <w:ind w:left="5"/>
              <w:jc w:val="center"/>
              <w:rPr>
                <w:rFonts w:hint="eastAsia" w:ascii="楷体" w:hAnsi="楷体" w:eastAsia="楷体" w:cs="楷体"/>
                <w:color w:val="auto"/>
                <w:sz w:val="20"/>
              </w:rPr>
            </w:pPr>
            <w:r>
              <w:rPr>
                <w:rFonts w:hint="eastAsia" w:ascii="楷体" w:hAnsi="楷体" w:eastAsia="楷体" w:cs="楷体"/>
                <w:color w:val="auto"/>
                <w:sz w:val="20"/>
              </w:rPr>
              <w:t>施工升降电梯监测</w:t>
            </w:r>
          </w:p>
        </w:tc>
        <w:tc>
          <w:tcPr>
            <w:tcW w:w="6411" w:type="dxa"/>
            <w:noWrap w:val="0"/>
            <w:vAlign w:val="center"/>
          </w:tcPr>
          <w:p>
            <w:pPr>
              <w:pStyle w:val="15"/>
              <w:spacing w:before="25" w:line="208" w:lineRule="auto"/>
              <w:ind w:left="14" w:right="-15"/>
              <w:rPr>
                <w:rFonts w:hint="eastAsia" w:ascii="楷体" w:hAnsi="楷体" w:eastAsia="楷体" w:cs="楷体"/>
                <w:color w:val="auto"/>
                <w:sz w:val="20"/>
              </w:rPr>
            </w:pPr>
            <w:r>
              <w:rPr>
                <w:rFonts w:hint="eastAsia" w:ascii="楷体" w:hAnsi="楷体" w:eastAsia="楷体" w:cs="楷体"/>
                <w:color w:val="auto"/>
                <w:spacing w:val="-11"/>
                <w:sz w:val="20"/>
              </w:rPr>
              <w:t>通过人脸、指纹等身份认证功能，实现人员持证上岗。通过传感器等设备</w:t>
            </w:r>
            <w:r>
              <w:rPr>
                <w:rFonts w:hint="eastAsia" w:ascii="楷体" w:hAnsi="楷体" w:eastAsia="楷体" w:cs="楷体"/>
                <w:color w:val="auto"/>
                <w:spacing w:val="-11"/>
                <w:w w:val="95"/>
                <w:sz w:val="20"/>
              </w:rPr>
              <w:t>实现实时监测升降机的载重、轿厢倾斜度、起升高度、运行速度等参数，</w:t>
            </w:r>
            <w:r>
              <w:rPr>
                <w:rFonts w:hint="eastAsia" w:ascii="楷体" w:hAnsi="楷体" w:eastAsia="楷体" w:cs="楷体"/>
                <w:color w:val="auto"/>
                <w:sz w:val="20"/>
              </w:rPr>
              <w:t>出现异常，立即进行异常告警推送。</w:t>
            </w:r>
          </w:p>
        </w:tc>
        <w:tc>
          <w:tcPr>
            <w:tcW w:w="1179" w:type="dxa"/>
            <w:noWrap w:val="0"/>
            <w:vAlign w:val="center"/>
          </w:tcPr>
          <w:p>
            <w:pPr>
              <w:pStyle w:val="15"/>
              <w:spacing w:line="335" w:lineRule="exact"/>
              <w:ind w:left="-116"/>
              <w:jc w:val="center"/>
              <w:rPr>
                <w:rFonts w:hint="eastAsia" w:ascii="楷体" w:hAnsi="楷体" w:eastAsia="楷体" w:cs="楷体"/>
                <w:color w:val="auto"/>
                <w:sz w:val="20"/>
              </w:rPr>
            </w:pPr>
            <w:r>
              <w:rPr>
                <w:rFonts w:hint="eastAsia" w:ascii="楷体" w:hAnsi="楷体" w:eastAsia="楷体" w:cs="楷体"/>
                <w:color w:val="auto"/>
                <w:sz w:val="20"/>
              </w:rPr>
              <w:t>基础项</w:t>
            </w:r>
          </w:p>
        </w:tc>
        <w:tc>
          <w:tcPr>
            <w:tcW w:w="1179" w:type="dxa"/>
            <w:noWrap w:val="0"/>
            <w:vAlign w:val="center"/>
          </w:tcPr>
          <w:p>
            <w:pPr>
              <w:pStyle w:val="15"/>
              <w:spacing w:before="53"/>
              <w:ind w:left="10"/>
              <w:jc w:val="center"/>
              <w:rPr>
                <w:color w:val="auto"/>
                <w:sz w:val="48"/>
              </w:rPr>
            </w:pPr>
            <w:r>
              <w:rPr>
                <w:color w:val="auto"/>
                <w:sz w:val="48"/>
              </w:rPr>
              <w:t>●</w:t>
            </w:r>
          </w:p>
        </w:tc>
        <w:tc>
          <w:tcPr>
            <w:tcW w:w="1158" w:type="dxa"/>
            <w:noWrap w:val="0"/>
            <w:vAlign w:val="center"/>
          </w:tcPr>
          <w:p>
            <w:pPr>
              <w:pStyle w:val="15"/>
              <w:spacing w:before="53"/>
              <w:ind w:left="420"/>
              <w:rPr>
                <w:color w:val="auto"/>
                <w:sz w:val="48"/>
              </w:rPr>
            </w:pPr>
            <w:r>
              <w:rPr>
                <w:color w:val="auto"/>
                <w:sz w:val="48"/>
              </w:rPr>
              <w:t>●</w:t>
            </w:r>
          </w:p>
        </w:tc>
        <w:tc>
          <w:tcPr>
            <w:tcW w:w="1152" w:type="dxa"/>
            <w:noWrap w:val="0"/>
            <w:vAlign w:val="center"/>
          </w:tcPr>
          <w:p>
            <w:pPr>
              <w:pStyle w:val="15"/>
              <w:spacing w:before="53"/>
              <w:ind w:left="419"/>
              <w:rPr>
                <w:color w:val="auto"/>
                <w:sz w:val="48"/>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632" w:type="dxa"/>
            <w:noWrap w:val="0"/>
            <w:vAlign w:val="center"/>
          </w:tcPr>
          <w:p>
            <w:pPr>
              <w:pStyle w:val="15"/>
              <w:spacing w:before="160"/>
              <w:ind w:left="178" w:right="169"/>
              <w:jc w:val="center"/>
              <w:rPr>
                <w:color w:val="auto"/>
                <w:sz w:val="20"/>
              </w:rPr>
            </w:pPr>
            <w:r>
              <w:rPr>
                <w:color w:val="auto"/>
                <w:sz w:val="20"/>
              </w:rPr>
              <w:t>10</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60"/>
              <w:ind w:left="10"/>
              <w:jc w:val="center"/>
              <w:rPr>
                <w:rFonts w:hint="eastAsia" w:ascii="楷体" w:hAnsi="楷体" w:eastAsia="楷体" w:cs="楷体"/>
                <w:color w:val="auto"/>
                <w:sz w:val="20"/>
              </w:rPr>
            </w:pPr>
            <w:r>
              <w:rPr>
                <w:rFonts w:hint="eastAsia" w:ascii="楷体" w:hAnsi="楷体" w:eastAsia="楷体" w:cs="楷体"/>
                <w:color w:val="auto"/>
                <w:sz w:val="20"/>
              </w:rPr>
              <w:t>螺栓松动监测</w:t>
            </w:r>
          </w:p>
        </w:tc>
        <w:tc>
          <w:tcPr>
            <w:tcW w:w="6411" w:type="dxa"/>
            <w:noWrap w:val="0"/>
            <w:vAlign w:val="center"/>
          </w:tcPr>
          <w:p>
            <w:pPr>
              <w:pStyle w:val="15"/>
              <w:spacing w:before="10" w:line="320" w:lineRule="exact"/>
              <w:ind w:left="14" w:right="5"/>
              <w:rPr>
                <w:rFonts w:hint="eastAsia" w:ascii="楷体" w:hAnsi="楷体" w:eastAsia="楷体" w:cs="楷体"/>
                <w:color w:val="auto"/>
                <w:sz w:val="20"/>
              </w:rPr>
            </w:pPr>
            <w:r>
              <w:rPr>
                <w:rFonts w:hint="eastAsia" w:ascii="楷体" w:hAnsi="楷体" w:eastAsia="楷体" w:cs="楷体"/>
                <w:color w:val="auto"/>
                <w:spacing w:val="-3"/>
                <w:w w:val="95"/>
                <w:sz w:val="20"/>
              </w:rPr>
              <w:t>通过安装在螺栓上的传感器，测量螺栓旋出角度，从而快速、准确地判定</w:t>
            </w:r>
            <w:r>
              <w:rPr>
                <w:rFonts w:hint="eastAsia" w:ascii="楷体" w:hAnsi="楷体" w:eastAsia="楷体" w:cs="楷体"/>
                <w:color w:val="auto"/>
                <w:spacing w:val="-3"/>
                <w:sz w:val="20"/>
              </w:rPr>
              <w:t>螺栓的紧固状态以及松动趋势，及时给管理人员推送预警消息。</w:t>
            </w:r>
          </w:p>
        </w:tc>
        <w:tc>
          <w:tcPr>
            <w:tcW w:w="1179" w:type="dxa"/>
            <w:noWrap w:val="0"/>
            <w:vAlign w:val="center"/>
          </w:tcPr>
          <w:p>
            <w:pPr>
              <w:pStyle w:val="15"/>
              <w:spacing w:before="10" w:line="320" w:lineRule="exact"/>
              <w:ind w:left="188" w:right="2" w:hanging="173"/>
              <w:rPr>
                <w:rFonts w:hint="eastAsia" w:ascii="楷体" w:hAnsi="楷体" w:eastAsia="楷体" w:cs="楷体"/>
                <w:color w:val="auto"/>
                <w:sz w:val="20"/>
              </w:rPr>
            </w:pPr>
            <w:r>
              <w:rPr>
                <w:rFonts w:hint="eastAsia" w:ascii="楷体" w:hAnsi="楷体" w:eastAsia="楷体" w:cs="楷体"/>
                <w:color w:val="auto"/>
                <w:spacing w:val="-25"/>
                <w:sz w:val="20"/>
              </w:rPr>
              <w:t>推广项</w:t>
            </w:r>
            <w:r>
              <w:rPr>
                <w:rFonts w:hint="eastAsia" w:ascii="楷体" w:hAnsi="楷体" w:eastAsia="楷体" w:cs="楷体"/>
                <w:color w:val="auto"/>
                <w:spacing w:val="-4"/>
                <w:sz w:val="20"/>
              </w:rPr>
              <w:t xml:space="preserve">（AAA </w:t>
            </w:r>
            <w:r>
              <w:rPr>
                <w:rFonts w:hint="eastAsia" w:ascii="楷体" w:hAnsi="楷体" w:eastAsia="楷体" w:cs="楷体"/>
                <w:color w:val="auto"/>
                <w:sz w:val="20"/>
              </w:rPr>
              <w:t>必选项）</w:t>
            </w:r>
          </w:p>
        </w:tc>
        <w:tc>
          <w:tcPr>
            <w:tcW w:w="1179" w:type="dxa"/>
            <w:noWrap w:val="0"/>
            <w:vAlign w:val="center"/>
          </w:tcPr>
          <w:p>
            <w:pPr>
              <w:pStyle w:val="15"/>
              <w:spacing w:before="191"/>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91"/>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line="655" w:lineRule="exact"/>
              <w:ind w:left="419"/>
              <w:rPr>
                <w:color w:val="auto"/>
                <w:sz w:val="48"/>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632" w:type="dxa"/>
            <w:noWrap w:val="0"/>
            <w:vAlign w:val="center"/>
          </w:tcPr>
          <w:p>
            <w:pPr>
              <w:pStyle w:val="15"/>
              <w:spacing w:before="162"/>
              <w:ind w:left="178" w:right="169"/>
              <w:jc w:val="center"/>
              <w:rPr>
                <w:color w:val="auto"/>
                <w:sz w:val="20"/>
              </w:rPr>
            </w:pPr>
            <w:r>
              <w:rPr>
                <w:color w:val="auto"/>
                <w:sz w:val="20"/>
              </w:rPr>
              <w:t>11</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62"/>
              <w:ind w:left="5"/>
              <w:jc w:val="center"/>
              <w:rPr>
                <w:rFonts w:hint="eastAsia" w:ascii="楷体" w:hAnsi="楷体" w:eastAsia="楷体" w:cs="楷体"/>
                <w:color w:val="auto"/>
                <w:sz w:val="20"/>
              </w:rPr>
            </w:pPr>
            <w:r>
              <w:rPr>
                <w:rFonts w:hint="eastAsia" w:ascii="楷体" w:hAnsi="楷体" w:eastAsia="楷体" w:cs="楷体"/>
                <w:color w:val="auto"/>
                <w:sz w:val="20"/>
              </w:rPr>
              <w:t>高支模监测</w:t>
            </w:r>
          </w:p>
        </w:tc>
        <w:tc>
          <w:tcPr>
            <w:tcW w:w="6411" w:type="dxa"/>
            <w:noWrap w:val="0"/>
            <w:vAlign w:val="center"/>
          </w:tcPr>
          <w:p>
            <w:pPr>
              <w:pStyle w:val="15"/>
              <w:spacing w:before="9" w:line="320" w:lineRule="exact"/>
              <w:ind w:left="14" w:right="-15"/>
              <w:rPr>
                <w:rFonts w:hint="eastAsia" w:ascii="楷体" w:hAnsi="楷体" w:eastAsia="楷体" w:cs="楷体"/>
                <w:color w:val="auto"/>
                <w:sz w:val="20"/>
              </w:rPr>
            </w:pPr>
            <w:r>
              <w:rPr>
                <w:rFonts w:hint="eastAsia" w:ascii="楷体" w:hAnsi="楷体" w:eastAsia="楷体" w:cs="楷体"/>
                <w:color w:val="auto"/>
                <w:w w:val="95"/>
                <w:sz w:val="20"/>
              </w:rPr>
              <w:t>通过传感器，实现实时监测混凝土浇筑过程中高支模系统的轴压、位移、</w:t>
            </w:r>
            <w:r>
              <w:rPr>
                <w:rFonts w:hint="eastAsia" w:ascii="楷体" w:hAnsi="楷体" w:eastAsia="楷体" w:cs="楷体"/>
                <w:color w:val="auto"/>
                <w:spacing w:val="-12"/>
                <w:sz w:val="20"/>
              </w:rPr>
              <w:t>倾斜等变化情况，超过预警值后，现场语音报警提示并进行异常告警推送</w:t>
            </w:r>
          </w:p>
        </w:tc>
        <w:tc>
          <w:tcPr>
            <w:tcW w:w="1179" w:type="dxa"/>
            <w:noWrap w:val="0"/>
            <w:vAlign w:val="center"/>
          </w:tcPr>
          <w:p>
            <w:pPr>
              <w:pStyle w:val="15"/>
              <w:tabs>
                <w:tab w:val="left" w:pos="289"/>
              </w:tabs>
              <w:spacing w:before="175" w:line="206" w:lineRule="auto"/>
              <w:ind w:left="-116" w:right="277"/>
              <w:jc w:val="right"/>
              <w:rPr>
                <w:rFonts w:hint="eastAsia" w:ascii="楷体" w:hAnsi="楷体" w:eastAsia="楷体" w:cs="楷体"/>
                <w:color w:val="auto"/>
                <w:sz w:val="20"/>
              </w:rPr>
            </w:pPr>
            <w:r>
              <w:rPr>
                <w:rFonts w:hint="eastAsia" w:ascii="楷体" w:hAnsi="楷体" w:eastAsia="楷体" w:cs="楷体"/>
                <w:color w:val="auto"/>
                <w:position w:val="-15"/>
                <w:sz w:val="20"/>
              </w:rPr>
              <w:tab/>
            </w:r>
            <w:r>
              <w:rPr>
                <w:rFonts w:hint="eastAsia" w:ascii="楷体" w:hAnsi="楷体" w:eastAsia="楷体" w:cs="楷体"/>
                <w:color w:val="auto"/>
                <w:w w:val="95"/>
                <w:sz w:val="20"/>
              </w:rPr>
              <w:t>推广</w:t>
            </w:r>
            <w:r>
              <w:rPr>
                <w:rFonts w:hint="eastAsia" w:ascii="楷体" w:hAnsi="楷体" w:eastAsia="楷体" w:cs="楷体"/>
                <w:color w:val="auto"/>
                <w:spacing w:val="-16"/>
                <w:w w:val="95"/>
                <w:sz w:val="20"/>
              </w:rPr>
              <w:t>项</w:t>
            </w:r>
          </w:p>
        </w:tc>
        <w:tc>
          <w:tcPr>
            <w:tcW w:w="1179" w:type="dxa"/>
            <w:noWrap w:val="0"/>
            <w:vAlign w:val="center"/>
          </w:tcPr>
          <w:p>
            <w:pPr>
              <w:pStyle w:val="15"/>
              <w:spacing w:before="193"/>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93"/>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193"/>
              <w:ind w:left="455"/>
              <w:rPr>
                <w:rFonts w:ascii="MS PGothic" w:hAnsi="MS PGothic"/>
                <w:b/>
                <w:color w:val="auto"/>
                <w:sz w:val="24"/>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4" w:hRule="atLeast"/>
          <w:jc w:val="center"/>
        </w:trPr>
        <w:tc>
          <w:tcPr>
            <w:tcW w:w="632" w:type="dxa"/>
            <w:noWrap w:val="0"/>
            <w:vAlign w:val="center"/>
          </w:tcPr>
          <w:p>
            <w:pPr>
              <w:pStyle w:val="15"/>
              <w:spacing w:before="151"/>
              <w:ind w:left="178" w:right="169"/>
              <w:jc w:val="center"/>
              <w:rPr>
                <w:color w:val="auto"/>
                <w:sz w:val="20"/>
              </w:rPr>
            </w:pPr>
            <w:r>
              <w:rPr>
                <w:color w:val="auto"/>
                <w:sz w:val="20"/>
              </w:rPr>
              <w:t>12</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51"/>
              <w:ind w:left="10"/>
              <w:jc w:val="center"/>
              <w:rPr>
                <w:rFonts w:hint="eastAsia" w:ascii="楷体" w:hAnsi="楷体" w:eastAsia="楷体" w:cs="楷体"/>
                <w:color w:val="auto"/>
                <w:sz w:val="20"/>
              </w:rPr>
            </w:pPr>
            <w:r>
              <w:rPr>
                <w:rFonts w:hint="eastAsia" w:ascii="楷体" w:hAnsi="楷体" w:eastAsia="楷体" w:cs="楷体"/>
                <w:color w:val="auto"/>
                <w:sz w:val="20"/>
              </w:rPr>
              <w:t>卸料平台监测</w:t>
            </w:r>
          </w:p>
        </w:tc>
        <w:tc>
          <w:tcPr>
            <w:tcW w:w="6411" w:type="dxa"/>
            <w:noWrap w:val="0"/>
            <w:vAlign w:val="center"/>
          </w:tcPr>
          <w:p>
            <w:pPr>
              <w:pStyle w:val="15"/>
              <w:spacing w:line="336" w:lineRule="exact"/>
              <w:ind w:left="14"/>
              <w:rPr>
                <w:rFonts w:hint="eastAsia" w:ascii="楷体" w:hAnsi="楷体" w:eastAsia="楷体" w:cs="楷体"/>
                <w:color w:val="auto"/>
                <w:sz w:val="20"/>
              </w:rPr>
            </w:pPr>
            <w:r>
              <w:rPr>
                <w:rFonts w:hint="eastAsia" w:ascii="楷体" w:hAnsi="楷体" w:eastAsia="楷体" w:cs="楷体"/>
                <w:color w:val="auto"/>
                <w:spacing w:val="-2"/>
                <w:sz w:val="20"/>
              </w:rPr>
              <w:t>通过重量传感器实时采集当前载重数据，当出现超载现象时，进行异常告</w:t>
            </w:r>
          </w:p>
          <w:p>
            <w:pPr>
              <w:pStyle w:val="15"/>
              <w:spacing w:line="299" w:lineRule="exact"/>
              <w:ind w:left="14"/>
              <w:rPr>
                <w:rFonts w:hint="eastAsia" w:ascii="楷体" w:hAnsi="楷体" w:eastAsia="楷体" w:cs="楷体"/>
                <w:color w:val="auto"/>
                <w:sz w:val="20"/>
              </w:rPr>
            </w:pPr>
            <w:r>
              <w:rPr>
                <w:rFonts w:hint="eastAsia" w:ascii="楷体" w:hAnsi="楷体" w:eastAsia="楷体" w:cs="楷体"/>
                <w:color w:val="auto"/>
                <w:sz w:val="20"/>
              </w:rPr>
              <w:t>警推送。</w:t>
            </w:r>
          </w:p>
        </w:tc>
        <w:tc>
          <w:tcPr>
            <w:tcW w:w="1179" w:type="dxa"/>
            <w:noWrap w:val="0"/>
            <w:vAlign w:val="center"/>
          </w:tcPr>
          <w:p>
            <w:pPr>
              <w:pStyle w:val="15"/>
              <w:spacing w:before="151"/>
              <w:ind w:right="277"/>
              <w:jc w:val="right"/>
              <w:rPr>
                <w:rFonts w:hint="eastAsia" w:ascii="楷体" w:hAnsi="楷体" w:eastAsia="楷体" w:cs="楷体"/>
                <w:color w:val="auto"/>
                <w:sz w:val="20"/>
              </w:rPr>
            </w:pPr>
            <w:r>
              <w:rPr>
                <w:rFonts w:hint="eastAsia" w:ascii="楷体" w:hAnsi="楷体" w:eastAsia="楷体" w:cs="楷体"/>
                <w:color w:val="auto"/>
                <w:w w:val="95"/>
                <w:sz w:val="20"/>
              </w:rPr>
              <w:t>推广项</w:t>
            </w:r>
          </w:p>
        </w:tc>
        <w:tc>
          <w:tcPr>
            <w:tcW w:w="1179" w:type="dxa"/>
            <w:noWrap w:val="0"/>
            <w:vAlign w:val="center"/>
          </w:tcPr>
          <w:p>
            <w:pPr>
              <w:pStyle w:val="15"/>
              <w:spacing w:before="182"/>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82"/>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182"/>
              <w:ind w:left="455"/>
              <w:rPr>
                <w:rFonts w:ascii="MS PGothic" w:hAnsi="MS PGothic"/>
                <w:b/>
                <w:color w:val="auto"/>
                <w:sz w:val="24"/>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jc w:val="center"/>
        </w:trPr>
        <w:tc>
          <w:tcPr>
            <w:tcW w:w="632" w:type="dxa"/>
            <w:noWrap w:val="0"/>
            <w:vAlign w:val="center"/>
          </w:tcPr>
          <w:p>
            <w:pPr>
              <w:pStyle w:val="15"/>
              <w:spacing w:before="1"/>
              <w:rPr>
                <w:rFonts w:ascii="Times New Roman"/>
                <w:color w:val="auto"/>
                <w:sz w:val="27"/>
              </w:rPr>
            </w:pPr>
          </w:p>
          <w:p>
            <w:pPr>
              <w:pStyle w:val="15"/>
              <w:ind w:left="178" w:right="169"/>
              <w:jc w:val="center"/>
              <w:rPr>
                <w:color w:val="auto"/>
                <w:sz w:val="20"/>
              </w:rPr>
            </w:pPr>
            <w:r>
              <w:rPr>
                <w:color w:val="auto"/>
                <w:sz w:val="20"/>
              </w:rPr>
              <w:t>13</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
              <w:rPr>
                <w:rFonts w:hint="eastAsia" w:ascii="楷体" w:hAnsi="楷体" w:eastAsia="楷体" w:cs="楷体"/>
                <w:color w:val="auto"/>
                <w:sz w:val="27"/>
              </w:rPr>
            </w:pPr>
          </w:p>
          <w:p>
            <w:pPr>
              <w:pStyle w:val="15"/>
              <w:ind w:left="5"/>
              <w:jc w:val="center"/>
              <w:rPr>
                <w:rFonts w:hint="eastAsia" w:ascii="楷体" w:hAnsi="楷体" w:eastAsia="楷体" w:cs="楷体"/>
                <w:color w:val="auto"/>
                <w:sz w:val="20"/>
              </w:rPr>
            </w:pPr>
            <w:r>
              <w:rPr>
                <w:rFonts w:hint="eastAsia" w:ascii="楷体" w:hAnsi="楷体" w:eastAsia="楷体" w:cs="楷体"/>
                <w:color w:val="auto"/>
                <w:sz w:val="20"/>
              </w:rPr>
              <w:t>VR 安全教育</w:t>
            </w:r>
          </w:p>
        </w:tc>
        <w:tc>
          <w:tcPr>
            <w:tcW w:w="6411" w:type="dxa"/>
            <w:noWrap w:val="0"/>
            <w:vAlign w:val="center"/>
          </w:tcPr>
          <w:p>
            <w:pPr>
              <w:pStyle w:val="15"/>
              <w:spacing w:before="24" w:line="208" w:lineRule="auto"/>
              <w:ind w:left="14" w:right="-15"/>
              <w:rPr>
                <w:rFonts w:hint="eastAsia" w:ascii="楷体" w:hAnsi="楷体" w:eastAsia="楷体" w:cs="楷体"/>
                <w:color w:val="auto"/>
                <w:sz w:val="20"/>
              </w:rPr>
            </w:pPr>
            <w:r>
              <w:rPr>
                <w:rFonts w:hint="eastAsia" w:ascii="楷体" w:hAnsi="楷体" w:eastAsia="楷体" w:cs="楷体"/>
                <w:color w:val="auto"/>
                <w:spacing w:val="-3"/>
                <w:sz w:val="20"/>
              </w:rPr>
              <w:t>利用虚拟现实技术，通过构建逼真的安全事故情景，让工人可以在沉浸的</w:t>
            </w:r>
            <w:r>
              <w:rPr>
                <w:rFonts w:hint="eastAsia" w:ascii="楷体" w:hAnsi="楷体" w:eastAsia="楷体" w:cs="楷体"/>
                <w:color w:val="auto"/>
                <w:spacing w:val="-3"/>
                <w:w w:val="95"/>
                <w:sz w:val="20"/>
              </w:rPr>
              <w:t>体验中了解安全事故的危害，熟悉常见安全事故发生的原因及预防措施，</w:t>
            </w:r>
            <w:r>
              <w:rPr>
                <w:rFonts w:hint="eastAsia" w:ascii="楷体" w:hAnsi="楷体" w:eastAsia="楷体" w:cs="楷体"/>
                <w:color w:val="auto"/>
                <w:sz w:val="20"/>
              </w:rPr>
              <w:t>提升工人安全意识。</w:t>
            </w:r>
          </w:p>
        </w:tc>
        <w:tc>
          <w:tcPr>
            <w:tcW w:w="1179" w:type="dxa"/>
            <w:noWrap w:val="0"/>
            <w:vAlign w:val="center"/>
          </w:tcPr>
          <w:p>
            <w:pPr>
              <w:pStyle w:val="15"/>
              <w:ind w:right="277"/>
              <w:jc w:val="right"/>
              <w:rPr>
                <w:rFonts w:hint="eastAsia" w:ascii="楷体" w:hAnsi="楷体" w:eastAsia="楷体" w:cs="楷体"/>
                <w:color w:val="auto"/>
                <w:sz w:val="20"/>
              </w:rPr>
            </w:pPr>
            <w:r>
              <w:rPr>
                <w:rFonts w:hint="eastAsia" w:ascii="楷体" w:hAnsi="楷体" w:eastAsia="楷体" w:cs="楷体"/>
                <w:color w:val="auto"/>
                <w:w w:val="95"/>
                <w:sz w:val="20"/>
              </w:rPr>
              <w:t>推广项</w:t>
            </w:r>
          </w:p>
        </w:tc>
        <w:tc>
          <w:tcPr>
            <w:tcW w:w="1179" w:type="dxa"/>
            <w:noWrap w:val="0"/>
            <w:vAlign w:val="center"/>
          </w:tcPr>
          <w:p>
            <w:pPr>
              <w:pStyle w:val="15"/>
              <w:spacing w:before="9"/>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9"/>
              <w:rPr>
                <w:rFonts w:ascii="Times New Roman"/>
                <w:color w:val="auto"/>
                <w:sz w:val="29"/>
              </w:rPr>
            </w:pPr>
          </w:p>
          <w:p>
            <w:pPr>
              <w:pStyle w:val="15"/>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9"/>
              <w:rPr>
                <w:rFonts w:ascii="Times New Roman"/>
                <w:color w:val="auto"/>
                <w:sz w:val="2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hRule="atLeast"/>
          <w:jc w:val="center"/>
        </w:trPr>
        <w:tc>
          <w:tcPr>
            <w:tcW w:w="632" w:type="dxa"/>
            <w:noWrap w:val="0"/>
            <w:vAlign w:val="center"/>
          </w:tcPr>
          <w:p>
            <w:pPr>
              <w:pStyle w:val="15"/>
              <w:spacing w:before="162"/>
              <w:ind w:left="178" w:right="169"/>
              <w:jc w:val="center"/>
              <w:rPr>
                <w:color w:val="auto"/>
                <w:sz w:val="20"/>
              </w:rPr>
            </w:pPr>
            <w:r>
              <w:rPr>
                <w:color w:val="auto"/>
                <w:sz w:val="20"/>
              </w:rPr>
              <w:t>14</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62"/>
              <w:ind w:left="8"/>
              <w:jc w:val="center"/>
              <w:rPr>
                <w:rFonts w:hint="eastAsia" w:ascii="楷体" w:hAnsi="楷体" w:eastAsia="楷体" w:cs="楷体"/>
                <w:color w:val="auto"/>
                <w:sz w:val="20"/>
              </w:rPr>
            </w:pPr>
            <w:r>
              <w:rPr>
                <w:rFonts w:hint="eastAsia" w:ascii="楷体" w:hAnsi="楷体" w:eastAsia="楷体" w:cs="楷体"/>
                <w:color w:val="auto"/>
                <w:sz w:val="20"/>
              </w:rPr>
              <w:t>智能烟感</w:t>
            </w:r>
          </w:p>
        </w:tc>
        <w:tc>
          <w:tcPr>
            <w:tcW w:w="6411" w:type="dxa"/>
            <w:noWrap w:val="0"/>
            <w:vAlign w:val="center"/>
          </w:tcPr>
          <w:p>
            <w:pPr>
              <w:pStyle w:val="15"/>
              <w:spacing w:before="9" w:line="320" w:lineRule="exact"/>
              <w:ind w:left="14" w:right="5"/>
              <w:rPr>
                <w:rFonts w:hint="eastAsia" w:ascii="楷体" w:hAnsi="楷体" w:eastAsia="楷体" w:cs="楷体"/>
                <w:color w:val="auto"/>
                <w:sz w:val="20"/>
              </w:rPr>
            </w:pPr>
            <w:r>
              <w:rPr>
                <w:rFonts w:hint="eastAsia" w:ascii="楷体" w:hAnsi="楷体" w:eastAsia="楷体" w:cs="楷体"/>
                <w:color w:val="auto"/>
                <w:spacing w:val="-2"/>
                <w:w w:val="95"/>
                <w:sz w:val="20"/>
              </w:rPr>
              <w:t>通过烟感探测器实时监测宿舍、办公区的日常消防安全状况，一旦工人违</w:t>
            </w:r>
            <w:r>
              <w:rPr>
                <w:rFonts w:hint="eastAsia" w:ascii="楷体" w:hAnsi="楷体" w:eastAsia="楷体" w:cs="楷体"/>
                <w:color w:val="auto"/>
                <w:spacing w:val="-2"/>
                <w:sz w:val="20"/>
              </w:rPr>
              <w:t>规行为产生大量烟雾，探测器立即报警，避免引发火灾。</w:t>
            </w:r>
          </w:p>
        </w:tc>
        <w:tc>
          <w:tcPr>
            <w:tcW w:w="1179" w:type="dxa"/>
            <w:noWrap w:val="0"/>
            <w:vAlign w:val="center"/>
          </w:tcPr>
          <w:p>
            <w:pPr>
              <w:pStyle w:val="15"/>
              <w:spacing w:before="162"/>
              <w:ind w:right="277"/>
              <w:jc w:val="right"/>
              <w:rPr>
                <w:rFonts w:hint="eastAsia" w:ascii="楷体" w:hAnsi="楷体" w:eastAsia="楷体" w:cs="楷体"/>
                <w:color w:val="auto"/>
                <w:sz w:val="20"/>
              </w:rPr>
            </w:pPr>
            <w:r>
              <w:rPr>
                <w:rFonts w:hint="eastAsia" w:ascii="楷体" w:hAnsi="楷体" w:eastAsia="楷体" w:cs="楷体"/>
                <w:color w:val="auto"/>
                <w:w w:val="95"/>
                <w:sz w:val="20"/>
              </w:rPr>
              <w:t>推广项</w:t>
            </w:r>
          </w:p>
        </w:tc>
        <w:tc>
          <w:tcPr>
            <w:tcW w:w="1179" w:type="dxa"/>
            <w:noWrap w:val="0"/>
            <w:vAlign w:val="center"/>
          </w:tcPr>
          <w:p>
            <w:pPr>
              <w:pStyle w:val="15"/>
              <w:spacing w:before="193"/>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93"/>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193"/>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632" w:type="dxa"/>
            <w:noWrap w:val="0"/>
            <w:vAlign w:val="center"/>
          </w:tcPr>
          <w:p>
            <w:pPr>
              <w:pStyle w:val="15"/>
              <w:spacing w:before="151"/>
              <w:ind w:left="178" w:right="169"/>
              <w:jc w:val="center"/>
              <w:rPr>
                <w:color w:val="auto"/>
                <w:sz w:val="20"/>
              </w:rPr>
            </w:pPr>
            <w:r>
              <w:rPr>
                <w:color w:val="auto"/>
                <w:sz w:val="20"/>
              </w:rPr>
              <w:t>15</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51"/>
              <w:ind w:left="5"/>
              <w:jc w:val="center"/>
              <w:rPr>
                <w:rFonts w:hint="eastAsia" w:ascii="楷体" w:hAnsi="楷体" w:eastAsia="楷体" w:cs="楷体"/>
                <w:color w:val="auto"/>
                <w:sz w:val="20"/>
              </w:rPr>
            </w:pPr>
            <w:r>
              <w:rPr>
                <w:rFonts w:hint="eastAsia" w:ascii="楷体" w:hAnsi="楷体" w:eastAsia="楷体" w:cs="楷体"/>
                <w:color w:val="auto"/>
                <w:sz w:val="20"/>
              </w:rPr>
              <w:t>塔机激光定位系统</w:t>
            </w:r>
          </w:p>
        </w:tc>
        <w:tc>
          <w:tcPr>
            <w:tcW w:w="6411" w:type="dxa"/>
            <w:noWrap w:val="0"/>
            <w:vAlign w:val="center"/>
          </w:tcPr>
          <w:p>
            <w:pPr>
              <w:pStyle w:val="15"/>
              <w:spacing w:line="336" w:lineRule="exact"/>
              <w:ind w:left="14"/>
              <w:rPr>
                <w:rFonts w:hint="eastAsia" w:ascii="楷体" w:hAnsi="楷体" w:eastAsia="楷体" w:cs="楷体"/>
                <w:color w:val="auto"/>
                <w:sz w:val="20"/>
              </w:rPr>
            </w:pPr>
            <w:r>
              <w:rPr>
                <w:rFonts w:hint="eastAsia" w:ascii="楷体" w:hAnsi="楷体" w:eastAsia="楷体" w:cs="楷体"/>
                <w:color w:val="auto"/>
                <w:w w:val="95"/>
                <w:sz w:val="20"/>
              </w:rPr>
              <w:t>通过安装到塔吊小车上的激光发射器，辅助驾驶员在夜间施工环境下准确</w:t>
            </w:r>
            <w:r>
              <w:rPr>
                <w:rFonts w:hint="eastAsia" w:ascii="楷体" w:hAnsi="楷体" w:eastAsia="楷体" w:cs="楷体"/>
                <w:color w:val="auto"/>
                <w:sz w:val="20"/>
              </w:rPr>
              <w:t>定位吊钩位置，保障塔机安全规范作业。</w:t>
            </w:r>
          </w:p>
        </w:tc>
        <w:tc>
          <w:tcPr>
            <w:tcW w:w="1179" w:type="dxa"/>
            <w:noWrap w:val="0"/>
            <w:vAlign w:val="center"/>
          </w:tcPr>
          <w:p>
            <w:pPr>
              <w:pStyle w:val="15"/>
              <w:spacing w:before="151"/>
              <w:ind w:right="277"/>
              <w:jc w:val="right"/>
              <w:rPr>
                <w:rFonts w:hint="eastAsia" w:ascii="楷体" w:hAnsi="楷体" w:eastAsia="楷体" w:cs="楷体"/>
                <w:color w:val="auto"/>
                <w:sz w:val="20"/>
              </w:rPr>
            </w:pPr>
            <w:r>
              <w:rPr>
                <w:rFonts w:hint="eastAsia" w:ascii="楷体" w:hAnsi="楷体" w:eastAsia="楷体" w:cs="楷体"/>
                <w:color w:val="auto"/>
                <w:w w:val="95"/>
                <w:sz w:val="20"/>
              </w:rPr>
              <w:t>推广项</w:t>
            </w:r>
          </w:p>
        </w:tc>
        <w:tc>
          <w:tcPr>
            <w:tcW w:w="1179" w:type="dxa"/>
            <w:noWrap w:val="0"/>
            <w:vAlign w:val="center"/>
          </w:tcPr>
          <w:p>
            <w:pPr>
              <w:pStyle w:val="15"/>
              <w:spacing w:before="182"/>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82"/>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182"/>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jc w:val="center"/>
        </w:trPr>
        <w:tc>
          <w:tcPr>
            <w:tcW w:w="632" w:type="dxa"/>
            <w:noWrap w:val="0"/>
            <w:vAlign w:val="center"/>
          </w:tcPr>
          <w:p>
            <w:pPr>
              <w:pStyle w:val="15"/>
              <w:spacing w:before="1"/>
              <w:rPr>
                <w:rFonts w:ascii="Times New Roman"/>
                <w:color w:val="auto"/>
                <w:sz w:val="27"/>
              </w:rPr>
            </w:pPr>
          </w:p>
          <w:p>
            <w:pPr>
              <w:pStyle w:val="15"/>
              <w:ind w:left="178" w:right="169"/>
              <w:jc w:val="center"/>
              <w:rPr>
                <w:color w:val="auto"/>
                <w:sz w:val="20"/>
              </w:rPr>
            </w:pPr>
            <w:r>
              <w:rPr>
                <w:color w:val="auto"/>
                <w:sz w:val="20"/>
              </w:rPr>
              <w:t>16</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
              <w:rPr>
                <w:rFonts w:hint="eastAsia" w:ascii="楷体" w:hAnsi="楷体" w:eastAsia="楷体" w:cs="楷体"/>
                <w:color w:val="auto"/>
                <w:sz w:val="27"/>
              </w:rPr>
            </w:pPr>
          </w:p>
          <w:p>
            <w:pPr>
              <w:pStyle w:val="15"/>
              <w:ind w:left="8"/>
              <w:jc w:val="center"/>
              <w:rPr>
                <w:rFonts w:hint="eastAsia" w:ascii="楷体" w:hAnsi="楷体" w:eastAsia="楷体" w:cs="楷体"/>
                <w:color w:val="auto"/>
                <w:sz w:val="20"/>
              </w:rPr>
            </w:pPr>
            <w:r>
              <w:rPr>
                <w:rFonts w:hint="eastAsia" w:ascii="楷体" w:hAnsi="楷体" w:eastAsia="楷体" w:cs="楷体"/>
                <w:color w:val="auto"/>
                <w:sz w:val="20"/>
              </w:rPr>
              <w:t>吊篮监测</w:t>
            </w:r>
          </w:p>
        </w:tc>
        <w:tc>
          <w:tcPr>
            <w:tcW w:w="6411" w:type="dxa"/>
            <w:noWrap w:val="0"/>
            <w:vAlign w:val="center"/>
          </w:tcPr>
          <w:p>
            <w:pPr>
              <w:pStyle w:val="15"/>
              <w:spacing w:before="24" w:line="208" w:lineRule="auto"/>
              <w:ind w:left="14" w:right="5"/>
              <w:rPr>
                <w:rFonts w:hint="eastAsia" w:ascii="楷体" w:hAnsi="楷体" w:eastAsia="楷体" w:cs="楷体"/>
                <w:color w:val="auto"/>
                <w:sz w:val="20"/>
              </w:rPr>
            </w:pPr>
            <w:r>
              <w:rPr>
                <w:rFonts w:hint="eastAsia" w:ascii="楷体" w:hAnsi="楷体" w:eastAsia="楷体" w:cs="楷体"/>
                <w:color w:val="auto"/>
                <w:spacing w:val="-4"/>
                <w:w w:val="95"/>
                <w:sz w:val="20"/>
              </w:rPr>
              <w:t>通过重量、位移、风速、电流传感器实时采集吊篮运行数据，对违规操作</w:t>
            </w:r>
            <w:r>
              <w:rPr>
                <w:rFonts w:hint="eastAsia" w:ascii="楷体" w:hAnsi="楷体" w:eastAsia="楷体" w:cs="楷体"/>
                <w:color w:val="auto"/>
                <w:spacing w:val="-5"/>
                <w:w w:val="95"/>
                <w:sz w:val="20"/>
              </w:rPr>
              <w:t>进行声光报警提示、限制吊篮上升，并将报警信息推送给管理人员，有效</w:t>
            </w:r>
            <w:r>
              <w:rPr>
                <w:rFonts w:hint="eastAsia" w:ascii="楷体" w:hAnsi="楷体" w:eastAsia="楷体" w:cs="楷体"/>
                <w:color w:val="auto"/>
                <w:sz w:val="20"/>
              </w:rPr>
              <w:t>降低吊篮安全事故的发生概率。</w:t>
            </w:r>
          </w:p>
        </w:tc>
        <w:tc>
          <w:tcPr>
            <w:tcW w:w="1179" w:type="dxa"/>
            <w:noWrap w:val="0"/>
            <w:vAlign w:val="center"/>
          </w:tcPr>
          <w:p>
            <w:pPr>
              <w:pStyle w:val="15"/>
              <w:ind w:right="277"/>
              <w:jc w:val="right"/>
              <w:rPr>
                <w:rFonts w:hint="eastAsia" w:ascii="楷体" w:hAnsi="楷体" w:eastAsia="楷体" w:cs="楷体"/>
                <w:color w:val="auto"/>
                <w:sz w:val="20"/>
              </w:rPr>
            </w:pPr>
            <w:r>
              <w:rPr>
                <w:rFonts w:hint="eastAsia" w:ascii="楷体" w:hAnsi="楷体" w:eastAsia="楷体" w:cs="楷体"/>
                <w:color w:val="auto"/>
                <w:w w:val="95"/>
                <w:sz w:val="20"/>
              </w:rPr>
              <w:t>推广项</w:t>
            </w:r>
          </w:p>
        </w:tc>
        <w:tc>
          <w:tcPr>
            <w:tcW w:w="1179" w:type="dxa"/>
            <w:noWrap w:val="0"/>
            <w:vAlign w:val="center"/>
          </w:tcPr>
          <w:p>
            <w:pPr>
              <w:pStyle w:val="15"/>
              <w:spacing w:before="9"/>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9"/>
              <w:rPr>
                <w:rFonts w:ascii="Times New Roman"/>
                <w:color w:val="auto"/>
                <w:sz w:val="29"/>
              </w:rPr>
            </w:pPr>
          </w:p>
          <w:p>
            <w:pPr>
              <w:pStyle w:val="15"/>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9"/>
              <w:rPr>
                <w:rFonts w:ascii="Times New Roman"/>
                <w:color w:val="auto"/>
                <w:sz w:val="29"/>
              </w:rPr>
            </w:pPr>
          </w:p>
          <w:p>
            <w:pPr>
              <w:pStyle w:val="15"/>
              <w:ind w:left="455"/>
              <w:rPr>
                <w:rFonts w:ascii="MS PGothic" w:hAnsi="MS PGothic"/>
                <w:b/>
                <w:color w:val="auto"/>
                <w:sz w:val="24"/>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hRule="atLeast"/>
          <w:jc w:val="center"/>
        </w:trPr>
        <w:tc>
          <w:tcPr>
            <w:tcW w:w="632" w:type="dxa"/>
            <w:noWrap w:val="0"/>
            <w:vAlign w:val="center"/>
          </w:tcPr>
          <w:p>
            <w:pPr>
              <w:pStyle w:val="15"/>
              <w:spacing w:before="162"/>
              <w:ind w:left="178" w:right="169"/>
              <w:jc w:val="center"/>
              <w:rPr>
                <w:color w:val="auto"/>
                <w:sz w:val="20"/>
              </w:rPr>
            </w:pPr>
            <w:r>
              <w:rPr>
                <w:color w:val="auto"/>
                <w:sz w:val="20"/>
              </w:rPr>
              <w:t>17</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62"/>
              <w:ind w:left="8"/>
              <w:jc w:val="center"/>
              <w:rPr>
                <w:rFonts w:hint="eastAsia" w:ascii="楷体" w:hAnsi="楷体" w:eastAsia="楷体" w:cs="楷体"/>
                <w:color w:val="auto"/>
                <w:sz w:val="20"/>
              </w:rPr>
            </w:pPr>
            <w:r>
              <w:rPr>
                <w:rFonts w:hint="eastAsia" w:ascii="楷体" w:hAnsi="楷体" w:eastAsia="楷体" w:cs="楷体"/>
                <w:color w:val="auto"/>
                <w:sz w:val="20"/>
              </w:rPr>
              <w:t>外墙脚手架监测</w:t>
            </w:r>
          </w:p>
        </w:tc>
        <w:tc>
          <w:tcPr>
            <w:tcW w:w="6411" w:type="dxa"/>
            <w:noWrap w:val="0"/>
            <w:vAlign w:val="center"/>
          </w:tcPr>
          <w:p>
            <w:pPr>
              <w:pStyle w:val="15"/>
              <w:spacing w:before="9" w:line="320" w:lineRule="exact"/>
              <w:ind w:left="14" w:right="3"/>
              <w:rPr>
                <w:rFonts w:hint="eastAsia" w:ascii="楷体" w:hAnsi="楷体" w:eastAsia="楷体" w:cs="楷体"/>
                <w:color w:val="auto"/>
                <w:sz w:val="20"/>
              </w:rPr>
            </w:pPr>
            <w:r>
              <w:rPr>
                <w:rFonts w:hint="eastAsia" w:ascii="楷体" w:hAnsi="楷体" w:eastAsia="楷体" w:cs="楷体"/>
                <w:color w:val="auto"/>
                <w:spacing w:val="-3"/>
                <w:w w:val="95"/>
                <w:sz w:val="20"/>
              </w:rPr>
              <w:t>通过加装传感器，实时监测架体的水平位移、倾斜数据，超出预警值，进</w:t>
            </w:r>
            <w:r>
              <w:rPr>
                <w:rFonts w:hint="eastAsia" w:ascii="楷体" w:hAnsi="楷体" w:eastAsia="楷体" w:cs="楷体"/>
                <w:color w:val="auto"/>
                <w:spacing w:val="-3"/>
                <w:sz w:val="20"/>
              </w:rPr>
              <w:t>行异常告警推送。超出预警值，实时向平台推送。</w:t>
            </w:r>
          </w:p>
        </w:tc>
        <w:tc>
          <w:tcPr>
            <w:tcW w:w="1179" w:type="dxa"/>
            <w:noWrap w:val="0"/>
            <w:vAlign w:val="center"/>
          </w:tcPr>
          <w:p>
            <w:pPr>
              <w:pStyle w:val="15"/>
              <w:spacing w:before="162"/>
              <w:ind w:right="277"/>
              <w:jc w:val="right"/>
              <w:rPr>
                <w:rFonts w:hint="eastAsia" w:ascii="楷体" w:hAnsi="楷体" w:eastAsia="楷体" w:cs="楷体"/>
                <w:color w:val="auto"/>
                <w:sz w:val="20"/>
              </w:rPr>
            </w:pPr>
            <w:r>
              <w:rPr>
                <w:rFonts w:hint="eastAsia" w:ascii="楷体" w:hAnsi="楷体" w:eastAsia="楷体" w:cs="楷体"/>
                <w:color w:val="auto"/>
                <w:w w:val="95"/>
                <w:sz w:val="20"/>
              </w:rPr>
              <w:t>推广项</w:t>
            </w:r>
          </w:p>
        </w:tc>
        <w:tc>
          <w:tcPr>
            <w:tcW w:w="1179" w:type="dxa"/>
            <w:noWrap w:val="0"/>
            <w:vAlign w:val="center"/>
          </w:tcPr>
          <w:p>
            <w:pPr>
              <w:pStyle w:val="15"/>
              <w:spacing w:before="191"/>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91"/>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191"/>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atLeast"/>
          <w:jc w:val="center"/>
        </w:trPr>
        <w:tc>
          <w:tcPr>
            <w:tcW w:w="632" w:type="dxa"/>
            <w:noWrap w:val="0"/>
            <w:vAlign w:val="center"/>
          </w:tcPr>
          <w:p>
            <w:pPr>
              <w:pStyle w:val="15"/>
              <w:spacing w:before="151"/>
              <w:ind w:left="178" w:right="169"/>
              <w:jc w:val="center"/>
              <w:rPr>
                <w:color w:val="auto"/>
                <w:sz w:val="20"/>
              </w:rPr>
            </w:pPr>
            <w:r>
              <w:rPr>
                <w:color w:val="auto"/>
                <w:sz w:val="20"/>
              </w:rPr>
              <w:t>18</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51"/>
              <w:ind w:left="8"/>
              <w:jc w:val="center"/>
              <w:rPr>
                <w:rFonts w:hint="eastAsia" w:ascii="楷体" w:hAnsi="楷体" w:eastAsia="楷体" w:cs="楷体"/>
                <w:color w:val="auto"/>
                <w:sz w:val="20"/>
              </w:rPr>
            </w:pPr>
            <w:r>
              <w:rPr>
                <w:rFonts w:hint="eastAsia" w:ascii="楷体" w:hAnsi="楷体" w:eastAsia="楷体" w:cs="楷体"/>
                <w:color w:val="auto"/>
                <w:sz w:val="20"/>
              </w:rPr>
              <w:t>钢结构安全监测</w:t>
            </w:r>
          </w:p>
        </w:tc>
        <w:tc>
          <w:tcPr>
            <w:tcW w:w="6411" w:type="dxa"/>
            <w:noWrap w:val="0"/>
            <w:vAlign w:val="center"/>
          </w:tcPr>
          <w:p>
            <w:pPr>
              <w:pStyle w:val="15"/>
              <w:spacing w:line="335" w:lineRule="exact"/>
              <w:ind w:left="14"/>
              <w:rPr>
                <w:rFonts w:hint="eastAsia" w:ascii="楷体" w:hAnsi="楷体" w:eastAsia="楷体" w:cs="楷体"/>
                <w:color w:val="auto"/>
                <w:sz w:val="20"/>
              </w:rPr>
            </w:pPr>
            <w:r>
              <w:rPr>
                <w:rFonts w:hint="eastAsia" w:ascii="楷体" w:hAnsi="楷体" w:eastAsia="楷体" w:cs="楷体"/>
                <w:color w:val="auto"/>
                <w:w w:val="95"/>
                <w:sz w:val="20"/>
              </w:rPr>
              <w:t>实时监测钢结构施工过程中的应力变化数据，超出预警值，进行异常告警</w:t>
            </w:r>
            <w:r>
              <w:rPr>
                <w:rFonts w:hint="eastAsia" w:ascii="楷体" w:hAnsi="楷体" w:eastAsia="楷体" w:cs="楷体"/>
                <w:color w:val="auto"/>
                <w:sz w:val="20"/>
              </w:rPr>
              <w:t>推送。</w:t>
            </w:r>
          </w:p>
        </w:tc>
        <w:tc>
          <w:tcPr>
            <w:tcW w:w="1179" w:type="dxa"/>
            <w:noWrap w:val="0"/>
            <w:vAlign w:val="center"/>
          </w:tcPr>
          <w:p>
            <w:pPr>
              <w:pStyle w:val="15"/>
              <w:spacing w:before="151"/>
              <w:ind w:right="277"/>
              <w:jc w:val="right"/>
              <w:rPr>
                <w:rFonts w:hint="eastAsia" w:ascii="楷体" w:hAnsi="楷体" w:eastAsia="楷体" w:cs="楷体"/>
                <w:color w:val="auto"/>
                <w:sz w:val="20"/>
              </w:rPr>
            </w:pPr>
            <w:r>
              <w:rPr>
                <w:rFonts w:hint="eastAsia" w:ascii="楷体" w:hAnsi="楷体" w:eastAsia="楷体" w:cs="楷体"/>
                <w:color w:val="auto"/>
                <w:w w:val="95"/>
                <w:sz w:val="20"/>
              </w:rPr>
              <w:t>推广项</w:t>
            </w:r>
          </w:p>
        </w:tc>
        <w:tc>
          <w:tcPr>
            <w:tcW w:w="1179" w:type="dxa"/>
            <w:noWrap w:val="0"/>
            <w:vAlign w:val="center"/>
          </w:tcPr>
          <w:p>
            <w:pPr>
              <w:pStyle w:val="15"/>
              <w:spacing w:before="183"/>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83"/>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183"/>
              <w:ind w:left="455"/>
              <w:rPr>
                <w:rFonts w:ascii="MS PGothic" w:hAnsi="MS PGothic"/>
                <w:b/>
                <w:color w:val="auto"/>
                <w:sz w:val="24"/>
              </w:rPr>
            </w:pPr>
            <w:r>
              <w:rPr>
                <w:rFonts w:ascii="MS PGothic" w:hAnsi="MS PGothic"/>
                <w:b/>
                <w:color w:val="auto"/>
                <w:w w:val="99"/>
                <w:sz w:val="24"/>
              </w:rPr>
              <w:t>◯</w:t>
            </w:r>
          </w:p>
        </w:tc>
      </w:tr>
    </w:tbl>
    <w:p>
      <w:pPr>
        <w:spacing w:after="0"/>
        <w:rPr>
          <w:rFonts w:ascii="MS PGothic" w:hAnsi="MS PGothic"/>
          <w:color w:val="auto"/>
          <w:sz w:val="24"/>
        </w:rPr>
        <w:sectPr>
          <w:pgSz w:w="16840" w:h="11910" w:orient="landscape"/>
          <w:pgMar w:top="1100" w:right="1120" w:bottom="1060" w:left="1120" w:header="0" w:footer="879" w:gutter="0"/>
          <w:pgNumType w:fmt="numberInDash"/>
          <w:cols w:space="720" w:num="1"/>
        </w:sectPr>
      </w:pPr>
    </w:p>
    <w:p>
      <w:pPr>
        <w:pStyle w:val="3"/>
        <w:rPr>
          <w:rFonts w:ascii="Times New Roman"/>
          <w:color w:val="auto"/>
          <w:sz w:val="20"/>
        </w:rPr>
      </w:pPr>
    </w:p>
    <w:p>
      <w:pPr>
        <w:pStyle w:val="3"/>
        <w:spacing w:before="9"/>
        <w:rPr>
          <w:rFonts w:ascii="Times New Roman"/>
          <w:color w:val="auto"/>
          <w:sz w:val="21"/>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32" w:type="dxa"/>
            <w:noWrap w:val="0"/>
            <w:vAlign w:val="center"/>
          </w:tcPr>
          <w:p>
            <w:pPr>
              <w:pStyle w:val="15"/>
              <w:spacing w:before="151"/>
              <w:ind w:right="187"/>
              <w:jc w:val="right"/>
              <w:rPr>
                <w:color w:val="auto"/>
                <w:sz w:val="20"/>
              </w:rPr>
            </w:pPr>
            <w:r>
              <w:rPr>
                <w:color w:val="auto"/>
                <w:w w:val="95"/>
                <w:sz w:val="20"/>
              </w:rPr>
              <w:t>19</w:t>
            </w:r>
          </w:p>
        </w:tc>
        <w:tc>
          <w:tcPr>
            <w:tcW w:w="852" w:type="dxa"/>
            <w:vMerge w:val="restart"/>
            <w:noWrap w:val="0"/>
            <w:vAlign w:val="center"/>
          </w:tcPr>
          <w:p>
            <w:pPr>
              <w:pStyle w:val="15"/>
              <w:rPr>
                <w:rFonts w:hint="eastAsia" w:ascii="楷体" w:hAnsi="楷体" w:eastAsia="楷体" w:cs="楷体"/>
                <w:color w:val="auto"/>
                <w:sz w:val="20"/>
              </w:rPr>
            </w:pPr>
          </w:p>
        </w:tc>
        <w:tc>
          <w:tcPr>
            <w:tcW w:w="1796" w:type="dxa"/>
            <w:noWrap w:val="0"/>
            <w:vAlign w:val="center"/>
          </w:tcPr>
          <w:p>
            <w:pPr>
              <w:pStyle w:val="15"/>
              <w:spacing w:line="336" w:lineRule="exact"/>
              <w:ind w:left="5"/>
              <w:jc w:val="center"/>
              <w:rPr>
                <w:rFonts w:hint="eastAsia" w:ascii="楷体" w:hAnsi="楷体" w:eastAsia="楷体" w:cs="楷体"/>
                <w:color w:val="auto"/>
                <w:sz w:val="20"/>
              </w:rPr>
            </w:pPr>
            <w:r>
              <w:rPr>
                <w:rFonts w:hint="eastAsia" w:ascii="楷体" w:hAnsi="楷体" w:eastAsia="楷体" w:cs="楷体"/>
                <w:color w:val="auto"/>
                <w:sz w:val="20"/>
              </w:rPr>
              <w:t>智能临边防护网监</w:t>
            </w:r>
          </w:p>
          <w:p>
            <w:pPr>
              <w:pStyle w:val="15"/>
              <w:spacing w:line="299" w:lineRule="exact"/>
              <w:ind w:left="8"/>
              <w:jc w:val="center"/>
              <w:rPr>
                <w:rFonts w:hint="eastAsia" w:ascii="楷体" w:hAnsi="楷体" w:eastAsia="楷体" w:cs="楷体"/>
                <w:color w:val="auto"/>
                <w:sz w:val="20"/>
              </w:rPr>
            </w:pPr>
            <w:r>
              <w:rPr>
                <w:rFonts w:hint="eastAsia" w:ascii="楷体" w:hAnsi="楷体" w:eastAsia="楷体" w:cs="楷体"/>
                <w:color w:val="auto"/>
                <w:w w:val="99"/>
                <w:sz w:val="20"/>
              </w:rPr>
              <w:t>测</w:t>
            </w:r>
          </w:p>
        </w:tc>
        <w:tc>
          <w:tcPr>
            <w:tcW w:w="6411" w:type="dxa"/>
            <w:noWrap w:val="0"/>
            <w:vAlign w:val="center"/>
          </w:tcPr>
          <w:p>
            <w:pPr>
              <w:pStyle w:val="15"/>
              <w:spacing w:line="336" w:lineRule="exact"/>
              <w:ind w:left="14"/>
              <w:rPr>
                <w:rFonts w:hint="eastAsia" w:ascii="楷体" w:hAnsi="楷体" w:eastAsia="楷体" w:cs="楷体"/>
                <w:color w:val="auto"/>
                <w:sz w:val="20"/>
              </w:rPr>
            </w:pPr>
            <w:r>
              <w:rPr>
                <w:rFonts w:hint="eastAsia" w:ascii="楷体" w:hAnsi="楷体" w:eastAsia="楷体" w:cs="楷体"/>
                <w:color w:val="auto"/>
                <w:w w:val="95"/>
                <w:sz w:val="20"/>
              </w:rPr>
              <w:t>通过加装智能硬件，实时监测施工现场临边防护网状态，出现破坏时，进</w:t>
            </w:r>
            <w:r>
              <w:rPr>
                <w:rFonts w:hint="eastAsia" w:ascii="楷体" w:hAnsi="楷体" w:eastAsia="楷体" w:cs="楷体"/>
                <w:color w:val="auto"/>
                <w:sz w:val="20"/>
              </w:rPr>
              <w:t>行异常告警推送。</w:t>
            </w:r>
          </w:p>
        </w:tc>
        <w:tc>
          <w:tcPr>
            <w:tcW w:w="1179" w:type="dxa"/>
            <w:noWrap w:val="0"/>
            <w:vAlign w:val="center"/>
          </w:tcPr>
          <w:p>
            <w:pPr>
              <w:pStyle w:val="15"/>
              <w:spacing w:before="151"/>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182"/>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82"/>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182"/>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32" w:type="dxa"/>
            <w:noWrap w:val="0"/>
            <w:vAlign w:val="center"/>
          </w:tcPr>
          <w:p>
            <w:pPr>
              <w:pStyle w:val="15"/>
              <w:spacing w:before="151"/>
              <w:ind w:right="187"/>
              <w:jc w:val="right"/>
              <w:rPr>
                <w:color w:val="auto"/>
                <w:sz w:val="20"/>
              </w:rPr>
            </w:pPr>
            <w:r>
              <w:rPr>
                <w:color w:val="auto"/>
                <w:w w:val="95"/>
                <w:sz w:val="20"/>
              </w:rPr>
              <w:t>20</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51"/>
              <w:ind w:left="8"/>
              <w:jc w:val="center"/>
              <w:rPr>
                <w:rFonts w:hint="eastAsia" w:ascii="楷体" w:hAnsi="楷体" w:eastAsia="楷体" w:cs="楷体"/>
                <w:color w:val="auto"/>
                <w:sz w:val="20"/>
              </w:rPr>
            </w:pPr>
            <w:r>
              <w:rPr>
                <w:rFonts w:hint="eastAsia" w:ascii="楷体" w:hAnsi="楷体" w:eastAsia="楷体" w:cs="楷体"/>
                <w:color w:val="auto"/>
                <w:sz w:val="20"/>
              </w:rPr>
              <w:t>周界防护</w:t>
            </w:r>
          </w:p>
        </w:tc>
        <w:tc>
          <w:tcPr>
            <w:tcW w:w="6411" w:type="dxa"/>
            <w:noWrap w:val="0"/>
            <w:vAlign w:val="center"/>
          </w:tcPr>
          <w:p>
            <w:pPr>
              <w:pStyle w:val="15"/>
              <w:spacing w:line="336" w:lineRule="exact"/>
              <w:ind w:left="14"/>
              <w:rPr>
                <w:rFonts w:hint="eastAsia" w:ascii="楷体" w:hAnsi="楷体" w:eastAsia="楷体" w:cs="楷体"/>
                <w:color w:val="auto"/>
                <w:sz w:val="20"/>
              </w:rPr>
            </w:pPr>
            <w:r>
              <w:rPr>
                <w:rFonts w:hint="eastAsia" w:ascii="楷体" w:hAnsi="楷体" w:eastAsia="楷体" w:cs="楷体"/>
                <w:color w:val="auto"/>
                <w:w w:val="95"/>
                <w:sz w:val="20"/>
              </w:rPr>
              <w:t>通过加装智能硬件，实现人员未经项目允许擅自出入项目，发现异常时主</w:t>
            </w:r>
            <w:r>
              <w:rPr>
                <w:rFonts w:hint="eastAsia" w:ascii="楷体" w:hAnsi="楷体" w:eastAsia="楷体" w:cs="楷体"/>
                <w:color w:val="auto"/>
                <w:sz w:val="20"/>
              </w:rPr>
              <w:t>机报警，进行异常告警推送。</w:t>
            </w:r>
          </w:p>
        </w:tc>
        <w:tc>
          <w:tcPr>
            <w:tcW w:w="1179" w:type="dxa"/>
            <w:noWrap w:val="0"/>
            <w:vAlign w:val="center"/>
          </w:tcPr>
          <w:p>
            <w:pPr>
              <w:pStyle w:val="15"/>
              <w:spacing w:before="151"/>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182"/>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82"/>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182"/>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15"/>
              <w:spacing w:before="1"/>
              <w:rPr>
                <w:rFonts w:ascii="Times New Roman"/>
                <w:color w:val="auto"/>
                <w:sz w:val="27"/>
              </w:rPr>
            </w:pPr>
          </w:p>
          <w:p>
            <w:pPr>
              <w:pStyle w:val="15"/>
              <w:ind w:right="187"/>
              <w:jc w:val="right"/>
              <w:rPr>
                <w:color w:val="auto"/>
                <w:sz w:val="20"/>
              </w:rPr>
            </w:pPr>
            <w:r>
              <w:rPr>
                <w:color w:val="auto"/>
                <w:w w:val="95"/>
                <w:sz w:val="20"/>
              </w:rPr>
              <w:t>21</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
              <w:rPr>
                <w:rFonts w:hint="eastAsia" w:ascii="楷体" w:hAnsi="楷体" w:eastAsia="楷体" w:cs="楷体"/>
                <w:color w:val="auto"/>
                <w:sz w:val="27"/>
              </w:rPr>
            </w:pPr>
          </w:p>
          <w:p>
            <w:pPr>
              <w:pStyle w:val="15"/>
              <w:ind w:left="8"/>
              <w:jc w:val="center"/>
              <w:rPr>
                <w:rFonts w:hint="eastAsia" w:ascii="楷体" w:hAnsi="楷体" w:eastAsia="楷体" w:cs="楷体"/>
                <w:color w:val="auto"/>
                <w:sz w:val="20"/>
              </w:rPr>
            </w:pPr>
            <w:r>
              <w:rPr>
                <w:rFonts w:hint="eastAsia" w:ascii="楷体" w:hAnsi="楷体" w:eastAsia="楷体" w:cs="楷体"/>
                <w:color w:val="auto"/>
                <w:sz w:val="20"/>
              </w:rPr>
              <w:t>施工临电箱监测</w:t>
            </w:r>
          </w:p>
        </w:tc>
        <w:tc>
          <w:tcPr>
            <w:tcW w:w="6411" w:type="dxa"/>
            <w:noWrap w:val="0"/>
            <w:vAlign w:val="center"/>
          </w:tcPr>
          <w:p>
            <w:pPr>
              <w:pStyle w:val="15"/>
              <w:spacing w:before="24" w:line="208" w:lineRule="auto"/>
              <w:ind w:left="14" w:right="-15"/>
              <w:rPr>
                <w:rFonts w:hint="eastAsia" w:ascii="楷体" w:hAnsi="楷体" w:eastAsia="楷体" w:cs="楷体"/>
                <w:color w:val="auto"/>
                <w:sz w:val="20"/>
              </w:rPr>
            </w:pPr>
            <w:r>
              <w:rPr>
                <w:rFonts w:hint="eastAsia" w:ascii="楷体" w:hAnsi="楷体" w:eastAsia="楷体" w:cs="楷体"/>
                <w:color w:val="auto"/>
                <w:spacing w:val="-9"/>
                <w:sz w:val="20"/>
              </w:rPr>
              <w:t>对施工现场临时用电过载、跳闸、漏电、线缆断开及电气火灾引起的温升</w:t>
            </w:r>
            <w:r>
              <w:rPr>
                <w:rFonts w:hint="eastAsia" w:ascii="楷体" w:hAnsi="楷体" w:eastAsia="楷体" w:cs="楷体"/>
                <w:color w:val="auto"/>
                <w:spacing w:val="-9"/>
                <w:w w:val="95"/>
                <w:sz w:val="20"/>
              </w:rPr>
              <w:t>烟雾等现场用电异常提供实时的报警通知，便于现场及时了解故障原因，</w:t>
            </w:r>
            <w:r>
              <w:rPr>
                <w:rFonts w:hint="eastAsia" w:ascii="楷体" w:hAnsi="楷体" w:eastAsia="楷体" w:cs="楷体"/>
                <w:color w:val="auto"/>
                <w:spacing w:val="-11"/>
                <w:sz w:val="20"/>
              </w:rPr>
              <w:t>快速进行处理，同时积累现场用电数据，为安全及绿色施工提供数据支持</w:t>
            </w:r>
          </w:p>
        </w:tc>
        <w:tc>
          <w:tcPr>
            <w:tcW w:w="1179" w:type="dxa"/>
            <w:noWrap w:val="0"/>
            <w:vAlign w:val="center"/>
          </w:tcPr>
          <w:p>
            <w:pPr>
              <w:pStyle w:val="15"/>
              <w:spacing w:line="335" w:lineRule="exact"/>
              <w:ind w:left="-116"/>
              <w:rPr>
                <w:rFonts w:hint="eastAsia" w:ascii="楷体" w:hAnsi="楷体" w:eastAsia="楷体" w:cs="楷体"/>
                <w:color w:val="auto"/>
                <w:sz w:val="20"/>
              </w:rPr>
            </w:pPr>
            <w:r>
              <w:rPr>
                <w:rFonts w:hint="eastAsia" w:ascii="楷体" w:hAnsi="楷体" w:eastAsia="楷体" w:cs="楷体"/>
                <w:color w:val="auto"/>
                <w:w w:val="99"/>
                <w:sz w:val="20"/>
              </w:rPr>
              <w:t>、</w:t>
            </w:r>
          </w:p>
          <w:p>
            <w:pPr>
              <w:pStyle w:val="15"/>
              <w:spacing w:line="320" w:lineRule="exact"/>
              <w:ind w:left="289"/>
              <w:rPr>
                <w:rFonts w:hint="eastAsia" w:ascii="楷体" w:hAnsi="楷体" w:eastAsia="楷体" w:cs="楷体"/>
                <w:color w:val="auto"/>
                <w:sz w:val="20"/>
              </w:rPr>
            </w:pPr>
            <w:r>
              <w:rPr>
                <w:rFonts w:hint="eastAsia" w:ascii="楷体" w:hAnsi="楷体" w:eastAsia="楷体" w:cs="楷体"/>
                <w:color w:val="auto"/>
                <w:sz w:val="20"/>
              </w:rPr>
              <w:t>推广项</w:t>
            </w:r>
          </w:p>
          <w:p>
            <w:pPr>
              <w:pStyle w:val="15"/>
              <w:spacing w:line="299" w:lineRule="exact"/>
              <w:ind w:left="-116"/>
              <w:rPr>
                <w:rFonts w:hint="eastAsia" w:ascii="楷体" w:hAnsi="楷体" w:eastAsia="楷体" w:cs="楷体"/>
                <w:color w:val="auto"/>
                <w:sz w:val="20"/>
              </w:rPr>
            </w:pPr>
            <w:r>
              <w:rPr>
                <w:rFonts w:hint="eastAsia" w:ascii="楷体" w:hAnsi="楷体" w:eastAsia="楷体" w:cs="楷体"/>
                <w:color w:val="auto"/>
                <w:w w:val="99"/>
                <w:sz w:val="20"/>
              </w:rPr>
              <w:t>。</w:t>
            </w:r>
          </w:p>
        </w:tc>
        <w:tc>
          <w:tcPr>
            <w:tcW w:w="1179" w:type="dxa"/>
            <w:noWrap w:val="0"/>
            <w:vAlign w:val="center"/>
          </w:tcPr>
          <w:p>
            <w:pPr>
              <w:pStyle w:val="15"/>
              <w:spacing w:before="9"/>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9"/>
              <w:rPr>
                <w:rFonts w:ascii="Times New Roman"/>
                <w:color w:val="auto"/>
                <w:sz w:val="29"/>
              </w:rPr>
            </w:pPr>
          </w:p>
          <w:p>
            <w:pPr>
              <w:pStyle w:val="15"/>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9"/>
              <w:rPr>
                <w:rFonts w:ascii="Times New Roman"/>
                <w:color w:val="auto"/>
                <w:sz w:val="2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632" w:type="dxa"/>
            <w:noWrap w:val="0"/>
            <w:vAlign w:val="center"/>
          </w:tcPr>
          <w:p>
            <w:pPr>
              <w:pStyle w:val="15"/>
              <w:spacing w:before="111"/>
              <w:ind w:right="187"/>
              <w:jc w:val="right"/>
              <w:rPr>
                <w:color w:val="auto"/>
                <w:sz w:val="20"/>
              </w:rPr>
            </w:pPr>
            <w:r>
              <w:rPr>
                <w:color w:val="auto"/>
                <w:w w:val="95"/>
                <w:sz w:val="20"/>
              </w:rPr>
              <w:t>22</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11"/>
              <w:ind w:left="8"/>
              <w:jc w:val="center"/>
              <w:rPr>
                <w:rFonts w:hint="eastAsia" w:ascii="楷体" w:hAnsi="楷体" w:eastAsia="楷体" w:cs="楷体"/>
                <w:color w:val="auto"/>
                <w:sz w:val="20"/>
              </w:rPr>
            </w:pPr>
            <w:r>
              <w:rPr>
                <w:rFonts w:hint="eastAsia" w:ascii="楷体" w:hAnsi="楷体" w:eastAsia="楷体" w:cs="楷体"/>
                <w:color w:val="auto"/>
                <w:sz w:val="20"/>
              </w:rPr>
              <w:t>库房监测</w:t>
            </w:r>
          </w:p>
        </w:tc>
        <w:tc>
          <w:tcPr>
            <w:tcW w:w="6411" w:type="dxa"/>
            <w:noWrap w:val="0"/>
            <w:vAlign w:val="center"/>
          </w:tcPr>
          <w:p>
            <w:pPr>
              <w:pStyle w:val="15"/>
              <w:spacing w:before="111"/>
              <w:ind w:left="14"/>
              <w:rPr>
                <w:rFonts w:hint="eastAsia" w:ascii="楷体" w:hAnsi="楷体" w:eastAsia="楷体" w:cs="楷体"/>
                <w:color w:val="auto"/>
                <w:sz w:val="20"/>
              </w:rPr>
            </w:pPr>
            <w:r>
              <w:rPr>
                <w:rFonts w:hint="eastAsia" w:ascii="楷体" w:hAnsi="楷体" w:eastAsia="楷体" w:cs="楷体"/>
                <w:color w:val="auto"/>
                <w:sz w:val="20"/>
              </w:rPr>
              <w:t>实时监测库房是否有漏水和烟雾的情况，出现异常及时预警。</w:t>
            </w:r>
          </w:p>
        </w:tc>
        <w:tc>
          <w:tcPr>
            <w:tcW w:w="1179" w:type="dxa"/>
            <w:noWrap w:val="0"/>
            <w:vAlign w:val="center"/>
          </w:tcPr>
          <w:p>
            <w:pPr>
              <w:pStyle w:val="15"/>
              <w:spacing w:before="111"/>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142"/>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42"/>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142"/>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jc w:val="center"/>
        </w:trPr>
        <w:tc>
          <w:tcPr>
            <w:tcW w:w="632" w:type="dxa"/>
            <w:noWrap w:val="0"/>
            <w:vAlign w:val="center"/>
          </w:tcPr>
          <w:p>
            <w:pPr>
              <w:pStyle w:val="15"/>
              <w:rPr>
                <w:rFonts w:ascii="Times New Roman"/>
                <w:color w:val="auto"/>
                <w:sz w:val="26"/>
              </w:rPr>
            </w:pPr>
          </w:p>
          <w:p>
            <w:pPr>
              <w:pStyle w:val="15"/>
              <w:spacing w:before="173"/>
              <w:ind w:right="187"/>
              <w:jc w:val="right"/>
              <w:rPr>
                <w:color w:val="auto"/>
                <w:sz w:val="20"/>
              </w:rPr>
            </w:pPr>
            <w:r>
              <w:rPr>
                <w:color w:val="auto"/>
                <w:w w:val="95"/>
                <w:sz w:val="20"/>
              </w:rPr>
              <w:t>23</w:t>
            </w:r>
          </w:p>
        </w:tc>
        <w:tc>
          <w:tcPr>
            <w:tcW w:w="852" w:type="dxa"/>
            <w:vMerge w:val="restart"/>
            <w:noWrap w:val="0"/>
            <w:vAlign w:val="center"/>
          </w:tcPr>
          <w:p>
            <w:pPr>
              <w:pStyle w:val="15"/>
              <w:rPr>
                <w:rFonts w:hint="eastAsia" w:ascii="楷体" w:hAnsi="楷体" w:eastAsia="楷体" w:cs="楷体"/>
                <w:color w:val="auto"/>
                <w:sz w:val="26"/>
              </w:rPr>
            </w:pPr>
          </w:p>
          <w:p>
            <w:pPr>
              <w:pStyle w:val="15"/>
              <w:rPr>
                <w:rFonts w:hint="eastAsia" w:ascii="楷体" w:hAnsi="楷体" w:eastAsia="楷体" w:cs="楷体"/>
                <w:color w:val="auto"/>
                <w:sz w:val="26"/>
              </w:rPr>
            </w:pPr>
          </w:p>
          <w:p>
            <w:pPr>
              <w:pStyle w:val="15"/>
              <w:rPr>
                <w:rFonts w:hint="eastAsia" w:ascii="楷体" w:hAnsi="楷体" w:eastAsia="楷体" w:cs="楷体"/>
                <w:color w:val="auto"/>
                <w:sz w:val="26"/>
              </w:rPr>
            </w:pPr>
          </w:p>
          <w:p>
            <w:pPr>
              <w:pStyle w:val="15"/>
              <w:rPr>
                <w:rFonts w:hint="eastAsia" w:ascii="楷体" w:hAnsi="楷体" w:eastAsia="楷体" w:cs="楷体"/>
                <w:color w:val="auto"/>
                <w:sz w:val="26"/>
              </w:rPr>
            </w:pPr>
          </w:p>
          <w:p>
            <w:pPr>
              <w:pStyle w:val="15"/>
              <w:rPr>
                <w:rFonts w:hint="eastAsia" w:ascii="楷体" w:hAnsi="楷体" w:eastAsia="楷体" w:cs="楷体"/>
                <w:color w:val="auto"/>
                <w:sz w:val="26"/>
              </w:rPr>
            </w:pPr>
          </w:p>
          <w:p>
            <w:pPr>
              <w:pStyle w:val="15"/>
              <w:rPr>
                <w:rFonts w:hint="eastAsia" w:ascii="楷体" w:hAnsi="楷体" w:eastAsia="楷体" w:cs="楷体"/>
                <w:color w:val="auto"/>
                <w:sz w:val="26"/>
              </w:rPr>
            </w:pPr>
          </w:p>
          <w:p>
            <w:pPr>
              <w:pStyle w:val="15"/>
              <w:rPr>
                <w:rFonts w:hint="eastAsia" w:ascii="楷体" w:hAnsi="楷体" w:eastAsia="楷体" w:cs="楷体"/>
                <w:color w:val="auto"/>
                <w:sz w:val="26"/>
              </w:rPr>
            </w:pPr>
          </w:p>
          <w:p>
            <w:pPr>
              <w:pStyle w:val="15"/>
              <w:rPr>
                <w:rFonts w:hint="eastAsia" w:ascii="楷体" w:hAnsi="楷体" w:eastAsia="楷体" w:cs="楷体"/>
                <w:color w:val="auto"/>
                <w:sz w:val="26"/>
              </w:rPr>
            </w:pPr>
          </w:p>
          <w:p>
            <w:pPr>
              <w:pStyle w:val="15"/>
              <w:spacing w:before="214" w:line="208" w:lineRule="auto"/>
              <w:ind w:left="125" w:right="16" w:hanging="101"/>
              <w:rPr>
                <w:rFonts w:hint="eastAsia" w:ascii="楷体" w:hAnsi="楷体" w:eastAsia="楷体" w:cs="楷体"/>
                <w:color w:val="auto"/>
                <w:sz w:val="20"/>
              </w:rPr>
            </w:pPr>
            <w:r>
              <w:rPr>
                <w:rFonts w:hint="eastAsia" w:ascii="楷体" w:hAnsi="楷体" w:eastAsia="楷体" w:cs="楷体"/>
                <w:color w:val="auto"/>
                <w:sz w:val="20"/>
              </w:rPr>
              <w:t>施工质量管理类</w:t>
            </w:r>
          </w:p>
        </w:tc>
        <w:tc>
          <w:tcPr>
            <w:tcW w:w="1796" w:type="dxa"/>
            <w:noWrap w:val="0"/>
            <w:vAlign w:val="center"/>
          </w:tcPr>
          <w:p>
            <w:pPr>
              <w:pStyle w:val="15"/>
              <w:rPr>
                <w:rFonts w:hint="eastAsia" w:ascii="楷体" w:hAnsi="楷体" w:eastAsia="楷体" w:cs="楷体"/>
                <w:color w:val="auto"/>
                <w:sz w:val="26"/>
              </w:rPr>
            </w:pPr>
          </w:p>
          <w:p>
            <w:pPr>
              <w:pStyle w:val="15"/>
              <w:spacing w:before="173"/>
              <w:ind w:left="10"/>
              <w:jc w:val="center"/>
              <w:rPr>
                <w:rFonts w:hint="eastAsia" w:ascii="楷体" w:hAnsi="楷体" w:eastAsia="楷体" w:cs="楷体"/>
                <w:color w:val="auto"/>
                <w:sz w:val="20"/>
              </w:rPr>
            </w:pPr>
            <w:r>
              <w:rPr>
                <w:rFonts w:hint="eastAsia" w:ascii="楷体" w:hAnsi="楷体" w:eastAsia="楷体" w:cs="楷体"/>
                <w:color w:val="auto"/>
                <w:sz w:val="20"/>
              </w:rPr>
              <w:t>质量管理模块</w:t>
            </w:r>
          </w:p>
        </w:tc>
        <w:tc>
          <w:tcPr>
            <w:tcW w:w="6411" w:type="dxa"/>
            <w:noWrap w:val="0"/>
            <w:vAlign w:val="center"/>
          </w:tcPr>
          <w:p>
            <w:pPr>
              <w:pStyle w:val="15"/>
              <w:spacing w:before="26" w:line="208" w:lineRule="auto"/>
              <w:ind w:left="14" w:right="-15"/>
              <w:jc w:val="both"/>
              <w:rPr>
                <w:rFonts w:hint="eastAsia" w:ascii="楷体" w:hAnsi="楷体" w:eastAsia="楷体" w:cs="楷体"/>
                <w:color w:val="auto"/>
                <w:sz w:val="20"/>
              </w:rPr>
            </w:pPr>
            <w:r>
              <w:rPr>
                <w:rFonts w:hint="eastAsia" w:ascii="楷体" w:hAnsi="楷体" w:eastAsia="楷体" w:cs="楷体"/>
                <w:color w:val="auto"/>
                <w:sz w:val="20"/>
              </w:rPr>
              <w:t>质量管理为项目质量管理提供信息化应用支持，基本功能包括项目质量方案管理、变更管理、数字质量资料管理、质量检查管理、材料复检报告管</w:t>
            </w:r>
            <w:r>
              <w:rPr>
                <w:rFonts w:hint="eastAsia" w:ascii="楷体" w:hAnsi="楷体" w:eastAsia="楷体" w:cs="楷体"/>
                <w:color w:val="auto"/>
                <w:w w:val="95"/>
                <w:sz w:val="20"/>
              </w:rPr>
              <w:t>理、功能性检测报告管理、验收管理、质量问题库管理、质量状况总览、</w:t>
            </w:r>
            <w:r>
              <w:rPr>
                <w:rFonts w:hint="eastAsia" w:ascii="楷体" w:hAnsi="楷体" w:eastAsia="楷体" w:cs="楷体"/>
                <w:color w:val="auto"/>
                <w:sz w:val="20"/>
              </w:rPr>
              <w:t>整改通知单分类管理、质量相册管理、实测实量管理等。</w:t>
            </w:r>
          </w:p>
        </w:tc>
        <w:tc>
          <w:tcPr>
            <w:tcW w:w="1179" w:type="dxa"/>
            <w:noWrap w:val="0"/>
            <w:vAlign w:val="center"/>
          </w:tcPr>
          <w:p>
            <w:pPr>
              <w:pStyle w:val="15"/>
              <w:spacing w:before="173"/>
              <w:ind w:left="28" w:right="18"/>
              <w:jc w:val="center"/>
              <w:rPr>
                <w:rFonts w:hint="eastAsia" w:ascii="楷体" w:hAnsi="楷体" w:eastAsia="楷体" w:cs="楷体"/>
                <w:color w:val="auto"/>
                <w:sz w:val="20"/>
              </w:rPr>
            </w:pPr>
            <w:r>
              <w:rPr>
                <w:rFonts w:hint="eastAsia" w:ascii="楷体" w:hAnsi="楷体" w:eastAsia="楷体" w:cs="楷体"/>
                <w:color w:val="auto"/>
                <w:sz w:val="20"/>
              </w:rPr>
              <w:t>基础项</w:t>
            </w:r>
          </w:p>
        </w:tc>
        <w:tc>
          <w:tcPr>
            <w:tcW w:w="1179" w:type="dxa"/>
            <w:noWrap w:val="0"/>
            <w:vAlign w:val="center"/>
          </w:tcPr>
          <w:p>
            <w:pPr>
              <w:pStyle w:val="15"/>
              <w:spacing w:before="213"/>
              <w:ind w:left="10"/>
              <w:jc w:val="center"/>
              <w:rPr>
                <w:color w:val="auto"/>
                <w:sz w:val="48"/>
              </w:rPr>
            </w:pPr>
            <w:r>
              <w:rPr>
                <w:color w:val="auto"/>
                <w:sz w:val="48"/>
              </w:rPr>
              <w:t>●</w:t>
            </w:r>
          </w:p>
        </w:tc>
        <w:tc>
          <w:tcPr>
            <w:tcW w:w="1158" w:type="dxa"/>
            <w:noWrap w:val="0"/>
            <w:vAlign w:val="center"/>
          </w:tcPr>
          <w:p>
            <w:pPr>
              <w:pStyle w:val="15"/>
              <w:spacing w:before="213"/>
              <w:ind w:left="420"/>
              <w:rPr>
                <w:color w:val="auto"/>
                <w:sz w:val="48"/>
              </w:rPr>
            </w:pPr>
            <w:r>
              <w:rPr>
                <w:color w:val="auto"/>
                <w:sz w:val="48"/>
              </w:rPr>
              <w:t>●</w:t>
            </w:r>
          </w:p>
        </w:tc>
        <w:tc>
          <w:tcPr>
            <w:tcW w:w="1152" w:type="dxa"/>
            <w:noWrap w:val="0"/>
            <w:vAlign w:val="center"/>
          </w:tcPr>
          <w:p>
            <w:pPr>
              <w:pStyle w:val="15"/>
              <w:spacing w:before="213"/>
              <w:ind w:left="419"/>
              <w:rPr>
                <w:color w:val="auto"/>
                <w:sz w:val="48"/>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32" w:type="dxa"/>
            <w:noWrap w:val="0"/>
            <w:vAlign w:val="center"/>
          </w:tcPr>
          <w:p>
            <w:pPr>
              <w:pStyle w:val="15"/>
              <w:spacing w:before="151"/>
              <w:ind w:right="187"/>
              <w:jc w:val="right"/>
              <w:rPr>
                <w:color w:val="auto"/>
                <w:sz w:val="20"/>
              </w:rPr>
            </w:pPr>
            <w:r>
              <w:rPr>
                <w:color w:val="auto"/>
                <w:w w:val="95"/>
                <w:sz w:val="20"/>
              </w:rPr>
              <w:t>24</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51"/>
              <w:ind w:left="5"/>
              <w:jc w:val="center"/>
              <w:rPr>
                <w:rFonts w:hint="eastAsia" w:ascii="楷体" w:hAnsi="楷体" w:eastAsia="楷体" w:cs="楷体"/>
                <w:color w:val="auto"/>
                <w:sz w:val="20"/>
              </w:rPr>
            </w:pPr>
            <w:r>
              <w:rPr>
                <w:rFonts w:hint="eastAsia" w:ascii="楷体" w:hAnsi="楷体" w:eastAsia="楷体" w:cs="楷体"/>
                <w:color w:val="auto"/>
                <w:sz w:val="20"/>
              </w:rPr>
              <w:t>标养室监测</w:t>
            </w:r>
          </w:p>
        </w:tc>
        <w:tc>
          <w:tcPr>
            <w:tcW w:w="6411" w:type="dxa"/>
            <w:noWrap w:val="0"/>
            <w:vAlign w:val="center"/>
          </w:tcPr>
          <w:p>
            <w:pPr>
              <w:pStyle w:val="15"/>
              <w:spacing w:line="336" w:lineRule="exact"/>
              <w:ind w:left="14"/>
              <w:rPr>
                <w:rFonts w:hint="eastAsia" w:ascii="楷体" w:hAnsi="楷体" w:eastAsia="楷体" w:cs="楷体"/>
                <w:color w:val="auto"/>
                <w:sz w:val="20"/>
              </w:rPr>
            </w:pPr>
            <w:r>
              <w:rPr>
                <w:rFonts w:hint="eastAsia" w:ascii="楷体" w:hAnsi="楷体" w:eastAsia="楷体" w:cs="楷体"/>
                <w:color w:val="auto"/>
                <w:w w:val="95"/>
                <w:sz w:val="20"/>
              </w:rPr>
              <w:t>实时监测标养室的温湿度变化，可根据具体的阈值进行报警提示，日常监</w:t>
            </w:r>
            <w:r>
              <w:rPr>
                <w:rFonts w:hint="eastAsia" w:ascii="楷体" w:hAnsi="楷体" w:eastAsia="楷体" w:cs="楷体"/>
                <w:color w:val="auto"/>
                <w:sz w:val="20"/>
              </w:rPr>
              <w:t>测数据及报警数据自动留存，实现项目数字化管理。</w:t>
            </w:r>
          </w:p>
        </w:tc>
        <w:tc>
          <w:tcPr>
            <w:tcW w:w="1179" w:type="dxa"/>
            <w:noWrap w:val="0"/>
            <w:vAlign w:val="center"/>
          </w:tcPr>
          <w:p>
            <w:pPr>
              <w:pStyle w:val="15"/>
              <w:spacing w:before="151"/>
              <w:ind w:left="28" w:right="18"/>
              <w:jc w:val="center"/>
              <w:rPr>
                <w:rFonts w:hint="eastAsia" w:ascii="楷体" w:hAnsi="楷体" w:eastAsia="楷体" w:cs="楷体"/>
                <w:color w:val="auto"/>
                <w:sz w:val="20"/>
              </w:rPr>
            </w:pPr>
            <w:r>
              <w:rPr>
                <w:rFonts w:hint="eastAsia" w:ascii="楷体" w:hAnsi="楷体" w:eastAsia="楷体" w:cs="楷体"/>
                <w:color w:val="auto"/>
                <w:sz w:val="20"/>
              </w:rPr>
              <w:t>基础项</w:t>
            </w:r>
          </w:p>
        </w:tc>
        <w:tc>
          <w:tcPr>
            <w:tcW w:w="1179" w:type="dxa"/>
            <w:noWrap w:val="0"/>
            <w:vAlign w:val="center"/>
          </w:tcPr>
          <w:p>
            <w:pPr>
              <w:pStyle w:val="15"/>
              <w:spacing w:line="635" w:lineRule="exact"/>
              <w:ind w:left="10"/>
              <w:jc w:val="center"/>
              <w:rPr>
                <w:color w:val="auto"/>
                <w:sz w:val="48"/>
              </w:rPr>
            </w:pPr>
            <w:r>
              <w:rPr>
                <w:rFonts w:ascii="MS PGothic" w:hAnsi="MS PGothic"/>
                <w:b/>
                <w:color w:val="auto"/>
                <w:w w:val="99"/>
                <w:sz w:val="24"/>
              </w:rPr>
              <w:t>◯</w:t>
            </w:r>
          </w:p>
        </w:tc>
        <w:tc>
          <w:tcPr>
            <w:tcW w:w="1158" w:type="dxa"/>
            <w:noWrap w:val="0"/>
            <w:vAlign w:val="center"/>
          </w:tcPr>
          <w:p>
            <w:pPr>
              <w:pStyle w:val="15"/>
              <w:spacing w:line="635" w:lineRule="exact"/>
              <w:ind w:left="420"/>
              <w:rPr>
                <w:color w:val="auto"/>
                <w:sz w:val="48"/>
              </w:rPr>
            </w:pPr>
            <w:r>
              <w:rPr>
                <w:color w:val="auto"/>
                <w:sz w:val="48"/>
              </w:rPr>
              <w:t>●</w:t>
            </w:r>
          </w:p>
        </w:tc>
        <w:tc>
          <w:tcPr>
            <w:tcW w:w="1152" w:type="dxa"/>
            <w:noWrap w:val="0"/>
            <w:vAlign w:val="center"/>
          </w:tcPr>
          <w:p>
            <w:pPr>
              <w:pStyle w:val="15"/>
              <w:spacing w:line="635" w:lineRule="exact"/>
              <w:ind w:left="419"/>
              <w:rPr>
                <w:color w:val="auto"/>
                <w:sz w:val="48"/>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jc w:val="center"/>
        </w:trPr>
        <w:tc>
          <w:tcPr>
            <w:tcW w:w="632" w:type="dxa"/>
            <w:noWrap w:val="0"/>
            <w:vAlign w:val="center"/>
          </w:tcPr>
          <w:p>
            <w:pPr>
              <w:pStyle w:val="15"/>
              <w:rPr>
                <w:rFonts w:ascii="Times New Roman"/>
                <w:color w:val="auto"/>
                <w:sz w:val="26"/>
              </w:rPr>
            </w:pPr>
          </w:p>
          <w:p>
            <w:pPr>
              <w:pStyle w:val="15"/>
              <w:spacing w:before="171"/>
              <w:ind w:right="187"/>
              <w:jc w:val="right"/>
              <w:rPr>
                <w:color w:val="auto"/>
                <w:sz w:val="20"/>
              </w:rPr>
            </w:pPr>
            <w:r>
              <w:rPr>
                <w:color w:val="auto"/>
                <w:w w:val="95"/>
                <w:sz w:val="20"/>
              </w:rPr>
              <w:t>25</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rPr>
                <w:rFonts w:hint="eastAsia" w:ascii="楷体" w:hAnsi="楷体" w:eastAsia="楷体" w:cs="楷体"/>
                <w:color w:val="auto"/>
                <w:sz w:val="26"/>
              </w:rPr>
            </w:pPr>
          </w:p>
          <w:p>
            <w:pPr>
              <w:pStyle w:val="15"/>
              <w:spacing w:before="171"/>
              <w:ind w:left="8"/>
              <w:jc w:val="center"/>
              <w:rPr>
                <w:rFonts w:hint="eastAsia" w:ascii="楷体" w:hAnsi="楷体" w:eastAsia="楷体" w:cs="楷体"/>
                <w:color w:val="auto"/>
                <w:sz w:val="20"/>
              </w:rPr>
            </w:pPr>
            <w:r>
              <w:rPr>
                <w:rFonts w:hint="eastAsia" w:ascii="楷体" w:hAnsi="楷体" w:eastAsia="楷体" w:cs="楷体"/>
                <w:color w:val="auto"/>
                <w:sz w:val="20"/>
              </w:rPr>
              <w:t>智慧化分户验收</w:t>
            </w:r>
          </w:p>
        </w:tc>
        <w:tc>
          <w:tcPr>
            <w:tcW w:w="6411" w:type="dxa"/>
            <w:noWrap w:val="0"/>
            <w:vAlign w:val="center"/>
          </w:tcPr>
          <w:p>
            <w:pPr>
              <w:pStyle w:val="15"/>
              <w:spacing w:before="24" w:line="208" w:lineRule="auto"/>
              <w:ind w:left="14" w:right="3"/>
              <w:rPr>
                <w:rFonts w:hint="eastAsia" w:ascii="楷体" w:hAnsi="楷体" w:eastAsia="楷体" w:cs="楷体"/>
                <w:color w:val="auto"/>
                <w:sz w:val="20"/>
              </w:rPr>
            </w:pPr>
            <w:r>
              <w:rPr>
                <w:rFonts w:hint="eastAsia" w:ascii="楷体" w:hAnsi="楷体" w:eastAsia="楷体" w:cs="楷体"/>
                <w:color w:val="auto"/>
                <w:sz w:val="20"/>
              </w:rPr>
              <w:t>集成人脸识别、GPS</w:t>
            </w:r>
            <w:r>
              <w:rPr>
                <w:rFonts w:hint="eastAsia" w:ascii="楷体" w:hAnsi="楷体" w:eastAsia="楷体" w:cs="楷体"/>
                <w:color w:val="auto"/>
                <w:spacing w:val="-4"/>
                <w:sz w:val="20"/>
              </w:rPr>
              <w:t xml:space="preserve"> 定位技术等智慧化手段实现项目分户验收过程移动</w:t>
            </w:r>
            <w:r>
              <w:rPr>
                <w:rFonts w:hint="eastAsia" w:ascii="楷体" w:hAnsi="楷体" w:eastAsia="楷体" w:cs="楷体"/>
                <w:color w:val="auto"/>
                <w:spacing w:val="-3"/>
                <w:w w:val="95"/>
                <w:sz w:val="20"/>
              </w:rPr>
              <w:t>化，验收档案数字化，宜包含验收人员人脸库</w:t>
            </w:r>
            <w:r>
              <w:rPr>
                <w:rFonts w:hint="eastAsia" w:ascii="楷体" w:hAnsi="楷体" w:eastAsia="楷体" w:cs="楷体"/>
                <w:color w:val="auto"/>
                <w:w w:val="95"/>
                <w:sz w:val="20"/>
              </w:rPr>
              <w:t>（相关责任主体</w:t>
            </w:r>
            <w:r>
              <w:rPr>
                <w:rFonts w:hint="eastAsia" w:ascii="楷体" w:hAnsi="楷体" w:eastAsia="楷体" w:cs="楷体"/>
                <w:color w:val="auto"/>
                <w:spacing w:val="-3"/>
                <w:w w:val="95"/>
                <w:sz w:val="20"/>
              </w:rPr>
              <w:t>）</w:t>
            </w:r>
            <w:r>
              <w:rPr>
                <w:rFonts w:hint="eastAsia" w:ascii="楷体" w:hAnsi="楷体" w:eastAsia="楷体" w:cs="楷体"/>
                <w:color w:val="auto"/>
                <w:w w:val="95"/>
                <w:sz w:val="20"/>
              </w:rPr>
              <w:t>管理、验</w:t>
            </w:r>
            <w:r>
              <w:rPr>
                <w:rFonts w:hint="eastAsia" w:ascii="楷体" w:hAnsi="楷体" w:eastAsia="楷体" w:cs="楷体"/>
                <w:color w:val="auto"/>
                <w:spacing w:val="-2"/>
                <w:sz w:val="20"/>
              </w:rPr>
              <w:t>收现场人脸识别、</w:t>
            </w:r>
            <w:r>
              <w:rPr>
                <w:rFonts w:hint="eastAsia" w:ascii="楷体" w:hAnsi="楷体" w:eastAsia="楷体" w:cs="楷体"/>
                <w:color w:val="auto"/>
                <w:sz w:val="20"/>
              </w:rPr>
              <w:t>GPS</w:t>
            </w:r>
            <w:r>
              <w:rPr>
                <w:rFonts w:hint="eastAsia" w:ascii="楷体" w:hAnsi="楷体" w:eastAsia="楷体" w:cs="楷体"/>
                <w:color w:val="auto"/>
                <w:spacing w:val="-8"/>
                <w:sz w:val="20"/>
              </w:rPr>
              <w:t xml:space="preserve"> 定位等功能，简化验收过程、规范验收步骤、实现</w:t>
            </w:r>
            <w:r>
              <w:rPr>
                <w:rFonts w:hint="eastAsia" w:ascii="楷体" w:hAnsi="楷体" w:eastAsia="楷体" w:cs="楷体"/>
                <w:color w:val="auto"/>
                <w:sz w:val="20"/>
              </w:rPr>
              <w:t>全过程透明及可追溯，确保验收档案数据真实传送至相应平台系统 。</w:t>
            </w:r>
          </w:p>
        </w:tc>
        <w:tc>
          <w:tcPr>
            <w:tcW w:w="1179" w:type="dxa"/>
            <w:noWrap w:val="0"/>
            <w:vAlign w:val="center"/>
          </w:tcPr>
          <w:p>
            <w:pPr>
              <w:pStyle w:val="15"/>
              <w:spacing w:before="171"/>
              <w:ind w:left="28" w:right="18"/>
              <w:jc w:val="center"/>
              <w:rPr>
                <w:rFonts w:hint="eastAsia" w:ascii="楷体" w:hAnsi="楷体" w:eastAsia="楷体" w:cs="楷体"/>
                <w:color w:val="auto"/>
                <w:sz w:val="20"/>
              </w:rPr>
            </w:pPr>
            <w:r>
              <w:rPr>
                <w:rFonts w:hint="eastAsia" w:ascii="楷体" w:hAnsi="楷体" w:eastAsia="楷体" w:cs="楷体"/>
                <w:color w:val="auto"/>
                <w:sz w:val="20"/>
              </w:rPr>
              <w:t>基础项</w:t>
            </w:r>
          </w:p>
        </w:tc>
        <w:tc>
          <w:tcPr>
            <w:tcW w:w="1179" w:type="dxa"/>
            <w:noWrap w:val="0"/>
            <w:vAlign w:val="center"/>
          </w:tcPr>
          <w:p>
            <w:pPr>
              <w:pStyle w:val="15"/>
              <w:spacing w:before="213"/>
              <w:ind w:left="10"/>
              <w:jc w:val="center"/>
              <w:rPr>
                <w:color w:val="auto"/>
                <w:sz w:val="48"/>
              </w:rPr>
            </w:pPr>
            <w:r>
              <w:rPr>
                <w:rFonts w:ascii="MS PGothic" w:hAnsi="MS PGothic"/>
                <w:b/>
                <w:color w:val="auto"/>
                <w:w w:val="99"/>
                <w:sz w:val="24"/>
              </w:rPr>
              <w:t>◯</w:t>
            </w:r>
          </w:p>
        </w:tc>
        <w:tc>
          <w:tcPr>
            <w:tcW w:w="1158" w:type="dxa"/>
            <w:noWrap w:val="0"/>
            <w:vAlign w:val="center"/>
          </w:tcPr>
          <w:p>
            <w:pPr>
              <w:pStyle w:val="15"/>
              <w:spacing w:before="213"/>
              <w:ind w:left="420"/>
              <w:rPr>
                <w:color w:val="auto"/>
                <w:sz w:val="48"/>
              </w:rPr>
            </w:pPr>
            <w:r>
              <w:rPr>
                <w:rFonts w:ascii="MS PGothic" w:hAnsi="MS PGothic"/>
                <w:b/>
                <w:color w:val="auto"/>
                <w:w w:val="99"/>
                <w:sz w:val="24"/>
              </w:rPr>
              <w:t>◯</w:t>
            </w:r>
          </w:p>
        </w:tc>
        <w:tc>
          <w:tcPr>
            <w:tcW w:w="1152" w:type="dxa"/>
            <w:noWrap w:val="0"/>
            <w:vAlign w:val="center"/>
          </w:tcPr>
          <w:p>
            <w:pPr>
              <w:pStyle w:val="15"/>
              <w:spacing w:before="213"/>
              <w:ind w:left="419"/>
              <w:rPr>
                <w:color w:val="auto"/>
                <w:sz w:val="48"/>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15"/>
              <w:spacing w:before="11"/>
              <w:rPr>
                <w:rFonts w:ascii="Times New Roman"/>
                <w:color w:val="auto"/>
                <w:sz w:val="26"/>
              </w:rPr>
            </w:pPr>
          </w:p>
          <w:p>
            <w:pPr>
              <w:pStyle w:val="15"/>
              <w:ind w:right="187"/>
              <w:jc w:val="right"/>
              <w:rPr>
                <w:color w:val="auto"/>
                <w:sz w:val="20"/>
              </w:rPr>
            </w:pPr>
            <w:r>
              <w:rPr>
                <w:color w:val="auto"/>
                <w:w w:val="95"/>
                <w:sz w:val="20"/>
              </w:rPr>
              <w:t>26</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86" w:line="208" w:lineRule="auto"/>
              <w:ind w:left="797" w:right="89" w:hanging="701"/>
              <w:rPr>
                <w:rFonts w:hint="eastAsia" w:ascii="楷体" w:hAnsi="楷体" w:eastAsia="楷体" w:cs="楷体"/>
                <w:color w:val="auto"/>
                <w:sz w:val="20"/>
              </w:rPr>
            </w:pPr>
            <w:r>
              <w:rPr>
                <w:rFonts w:hint="eastAsia" w:ascii="楷体" w:hAnsi="楷体" w:eastAsia="楷体" w:cs="楷体"/>
                <w:color w:val="auto"/>
                <w:sz w:val="20"/>
              </w:rPr>
              <w:t>业主开放活动智能化</w:t>
            </w:r>
          </w:p>
        </w:tc>
        <w:tc>
          <w:tcPr>
            <w:tcW w:w="6411" w:type="dxa"/>
            <w:noWrap w:val="0"/>
            <w:vAlign w:val="center"/>
          </w:tcPr>
          <w:p>
            <w:pPr>
              <w:pStyle w:val="15"/>
              <w:spacing w:before="25" w:line="208" w:lineRule="auto"/>
              <w:ind w:left="14" w:right="3"/>
              <w:rPr>
                <w:rFonts w:hint="eastAsia" w:ascii="楷体" w:hAnsi="楷体" w:eastAsia="楷体" w:cs="楷体"/>
                <w:color w:val="auto"/>
                <w:sz w:val="20"/>
              </w:rPr>
            </w:pPr>
            <w:r>
              <w:rPr>
                <w:rFonts w:hint="eastAsia" w:ascii="楷体" w:hAnsi="楷体" w:eastAsia="楷体" w:cs="楷体"/>
                <w:color w:val="auto"/>
                <w:sz w:val="20"/>
              </w:rPr>
              <w:t>通过“互联网+”的移动应用实现业主开放的线上邀约、线上预约、在线</w:t>
            </w:r>
            <w:r>
              <w:rPr>
                <w:rFonts w:hint="eastAsia" w:ascii="楷体" w:hAnsi="楷体" w:eastAsia="楷体" w:cs="楷体"/>
                <w:color w:val="auto"/>
                <w:w w:val="95"/>
                <w:sz w:val="20"/>
              </w:rPr>
              <w:t>反馈等功能，并可与分户电子验收档案挂钩，避免线下业主扎堆验房，提</w:t>
            </w:r>
            <w:r>
              <w:rPr>
                <w:rFonts w:hint="eastAsia" w:ascii="楷体" w:hAnsi="楷体" w:eastAsia="楷体" w:cs="楷体"/>
                <w:color w:val="auto"/>
                <w:sz w:val="20"/>
              </w:rPr>
              <w:t>升活动效果。</w:t>
            </w:r>
          </w:p>
        </w:tc>
        <w:tc>
          <w:tcPr>
            <w:tcW w:w="1179" w:type="dxa"/>
            <w:noWrap w:val="0"/>
            <w:vAlign w:val="center"/>
          </w:tcPr>
          <w:p>
            <w:pPr>
              <w:pStyle w:val="15"/>
              <w:ind w:left="28" w:right="18"/>
              <w:jc w:val="center"/>
              <w:rPr>
                <w:rFonts w:hint="eastAsia" w:ascii="楷体" w:hAnsi="楷体" w:eastAsia="楷体" w:cs="楷体"/>
                <w:color w:val="auto"/>
                <w:sz w:val="20"/>
              </w:rPr>
            </w:pPr>
            <w:r>
              <w:rPr>
                <w:rFonts w:hint="eastAsia" w:ascii="楷体" w:hAnsi="楷体" w:eastAsia="楷体" w:cs="楷体"/>
                <w:color w:val="auto"/>
                <w:sz w:val="20"/>
              </w:rPr>
              <w:t>基础项</w:t>
            </w:r>
          </w:p>
        </w:tc>
        <w:tc>
          <w:tcPr>
            <w:tcW w:w="1179" w:type="dxa"/>
            <w:noWrap w:val="0"/>
            <w:vAlign w:val="center"/>
          </w:tcPr>
          <w:p>
            <w:pPr>
              <w:pStyle w:val="15"/>
              <w:spacing w:before="53"/>
              <w:ind w:left="10"/>
              <w:jc w:val="center"/>
              <w:rPr>
                <w:color w:val="auto"/>
                <w:sz w:val="48"/>
              </w:rPr>
            </w:pPr>
            <w:r>
              <w:rPr>
                <w:rFonts w:ascii="MS PGothic" w:hAnsi="MS PGothic"/>
                <w:b/>
                <w:color w:val="auto"/>
                <w:w w:val="99"/>
                <w:sz w:val="24"/>
              </w:rPr>
              <w:t>◯</w:t>
            </w:r>
          </w:p>
        </w:tc>
        <w:tc>
          <w:tcPr>
            <w:tcW w:w="1158" w:type="dxa"/>
            <w:noWrap w:val="0"/>
            <w:vAlign w:val="center"/>
          </w:tcPr>
          <w:p>
            <w:pPr>
              <w:pStyle w:val="15"/>
              <w:spacing w:before="53"/>
              <w:ind w:left="420"/>
              <w:rPr>
                <w:color w:val="auto"/>
                <w:sz w:val="48"/>
              </w:rPr>
            </w:pPr>
            <w:r>
              <w:rPr>
                <w:rFonts w:ascii="MS PGothic" w:hAnsi="MS PGothic"/>
                <w:b/>
                <w:color w:val="auto"/>
                <w:w w:val="99"/>
                <w:sz w:val="24"/>
              </w:rPr>
              <w:t>◯</w:t>
            </w:r>
          </w:p>
        </w:tc>
        <w:tc>
          <w:tcPr>
            <w:tcW w:w="1152" w:type="dxa"/>
            <w:noWrap w:val="0"/>
            <w:vAlign w:val="center"/>
          </w:tcPr>
          <w:p>
            <w:pPr>
              <w:pStyle w:val="15"/>
              <w:spacing w:before="53"/>
              <w:ind w:left="419"/>
              <w:rPr>
                <w:color w:val="auto"/>
                <w:sz w:val="48"/>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632" w:type="dxa"/>
            <w:noWrap w:val="0"/>
            <w:vAlign w:val="center"/>
          </w:tcPr>
          <w:p>
            <w:pPr>
              <w:pStyle w:val="15"/>
              <w:spacing w:before="112"/>
              <w:ind w:right="187"/>
              <w:jc w:val="right"/>
              <w:rPr>
                <w:color w:val="auto"/>
                <w:sz w:val="20"/>
              </w:rPr>
            </w:pPr>
            <w:r>
              <w:rPr>
                <w:color w:val="auto"/>
                <w:w w:val="95"/>
                <w:sz w:val="20"/>
              </w:rPr>
              <w:t>27</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12"/>
              <w:ind w:left="10"/>
              <w:jc w:val="center"/>
              <w:rPr>
                <w:rFonts w:hint="eastAsia" w:ascii="楷体" w:hAnsi="楷体" w:eastAsia="楷体" w:cs="楷体"/>
                <w:color w:val="auto"/>
                <w:sz w:val="20"/>
              </w:rPr>
            </w:pPr>
            <w:r>
              <w:rPr>
                <w:rFonts w:hint="eastAsia" w:ascii="楷体" w:hAnsi="楷体" w:eastAsia="楷体" w:cs="楷体"/>
                <w:color w:val="auto"/>
                <w:sz w:val="20"/>
              </w:rPr>
              <w:t>检验检测管理</w:t>
            </w:r>
          </w:p>
        </w:tc>
        <w:tc>
          <w:tcPr>
            <w:tcW w:w="6411" w:type="dxa"/>
            <w:noWrap w:val="0"/>
            <w:vAlign w:val="center"/>
          </w:tcPr>
          <w:p>
            <w:pPr>
              <w:pStyle w:val="15"/>
              <w:spacing w:before="112"/>
              <w:ind w:left="14"/>
              <w:rPr>
                <w:rFonts w:hint="eastAsia" w:ascii="楷体" w:hAnsi="楷体" w:eastAsia="楷体" w:cs="楷体"/>
                <w:color w:val="auto"/>
                <w:sz w:val="20"/>
              </w:rPr>
            </w:pPr>
            <w:r>
              <w:rPr>
                <w:rFonts w:hint="eastAsia" w:ascii="楷体" w:hAnsi="楷体" w:eastAsia="楷体" w:cs="楷体"/>
                <w:color w:val="auto"/>
                <w:sz w:val="20"/>
              </w:rPr>
              <w:t>实现取样过程记录留存功能，检测数据统计、查询、分析及预警功能。</w:t>
            </w:r>
          </w:p>
        </w:tc>
        <w:tc>
          <w:tcPr>
            <w:tcW w:w="1179" w:type="dxa"/>
            <w:noWrap w:val="0"/>
            <w:vAlign w:val="center"/>
          </w:tcPr>
          <w:p>
            <w:pPr>
              <w:pStyle w:val="15"/>
              <w:spacing w:before="112"/>
              <w:ind w:left="28" w:right="18"/>
              <w:jc w:val="center"/>
              <w:rPr>
                <w:rFonts w:hint="eastAsia" w:ascii="楷体" w:hAnsi="楷体" w:eastAsia="楷体" w:cs="楷体"/>
                <w:color w:val="auto"/>
                <w:sz w:val="20"/>
              </w:rPr>
            </w:pPr>
            <w:r>
              <w:rPr>
                <w:rFonts w:hint="eastAsia" w:ascii="楷体" w:hAnsi="楷体" w:eastAsia="楷体" w:cs="楷体"/>
                <w:color w:val="auto"/>
                <w:sz w:val="20"/>
              </w:rPr>
              <w:t>基础项</w:t>
            </w:r>
          </w:p>
        </w:tc>
        <w:tc>
          <w:tcPr>
            <w:tcW w:w="1179" w:type="dxa"/>
            <w:noWrap w:val="0"/>
            <w:vAlign w:val="center"/>
          </w:tcPr>
          <w:p>
            <w:pPr>
              <w:pStyle w:val="15"/>
              <w:spacing w:line="555" w:lineRule="exact"/>
              <w:ind w:left="10"/>
              <w:jc w:val="center"/>
              <w:rPr>
                <w:color w:val="auto"/>
                <w:sz w:val="48"/>
              </w:rPr>
            </w:pPr>
            <w:r>
              <w:rPr>
                <w:color w:val="auto"/>
                <w:sz w:val="48"/>
              </w:rPr>
              <w:t>●</w:t>
            </w:r>
          </w:p>
        </w:tc>
        <w:tc>
          <w:tcPr>
            <w:tcW w:w="1158" w:type="dxa"/>
            <w:noWrap w:val="0"/>
            <w:vAlign w:val="center"/>
          </w:tcPr>
          <w:p>
            <w:pPr>
              <w:pStyle w:val="15"/>
              <w:spacing w:line="555" w:lineRule="exact"/>
              <w:ind w:left="420"/>
              <w:rPr>
                <w:color w:val="auto"/>
                <w:sz w:val="48"/>
              </w:rPr>
            </w:pPr>
            <w:r>
              <w:rPr>
                <w:color w:val="auto"/>
                <w:sz w:val="48"/>
              </w:rPr>
              <w:t>●</w:t>
            </w:r>
          </w:p>
        </w:tc>
        <w:tc>
          <w:tcPr>
            <w:tcW w:w="1152" w:type="dxa"/>
            <w:noWrap w:val="0"/>
            <w:vAlign w:val="center"/>
          </w:tcPr>
          <w:p>
            <w:pPr>
              <w:pStyle w:val="15"/>
              <w:spacing w:line="555" w:lineRule="exact"/>
              <w:ind w:left="419"/>
              <w:rPr>
                <w:color w:val="auto"/>
                <w:sz w:val="48"/>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jc w:val="center"/>
        </w:trPr>
        <w:tc>
          <w:tcPr>
            <w:tcW w:w="632" w:type="dxa"/>
            <w:noWrap w:val="0"/>
            <w:vAlign w:val="center"/>
          </w:tcPr>
          <w:p>
            <w:pPr>
              <w:pStyle w:val="15"/>
              <w:spacing w:before="1"/>
              <w:rPr>
                <w:rFonts w:ascii="Times New Roman"/>
                <w:color w:val="auto"/>
                <w:sz w:val="27"/>
              </w:rPr>
            </w:pPr>
          </w:p>
          <w:p>
            <w:pPr>
              <w:pStyle w:val="15"/>
              <w:ind w:right="187"/>
              <w:jc w:val="right"/>
              <w:rPr>
                <w:color w:val="auto"/>
                <w:sz w:val="20"/>
              </w:rPr>
            </w:pPr>
            <w:r>
              <w:rPr>
                <w:color w:val="auto"/>
                <w:w w:val="95"/>
                <w:sz w:val="20"/>
              </w:rPr>
              <w:t>28</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
              <w:rPr>
                <w:rFonts w:hint="eastAsia" w:ascii="楷体" w:hAnsi="楷体" w:eastAsia="楷体" w:cs="楷体"/>
                <w:color w:val="auto"/>
                <w:sz w:val="27"/>
              </w:rPr>
            </w:pPr>
          </w:p>
          <w:p>
            <w:pPr>
              <w:pStyle w:val="15"/>
              <w:ind w:left="5"/>
              <w:jc w:val="center"/>
              <w:rPr>
                <w:rFonts w:hint="eastAsia" w:ascii="楷体" w:hAnsi="楷体" w:eastAsia="楷体" w:cs="楷体"/>
                <w:color w:val="auto"/>
                <w:sz w:val="20"/>
              </w:rPr>
            </w:pPr>
            <w:r>
              <w:rPr>
                <w:rFonts w:hint="eastAsia" w:ascii="楷体" w:hAnsi="楷体" w:eastAsia="楷体" w:cs="楷体"/>
                <w:color w:val="auto"/>
                <w:sz w:val="20"/>
              </w:rPr>
              <w:t>全景成像测距监控</w:t>
            </w:r>
          </w:p>
        </w:tc>
        <w:tc>
          <w:tcPr>
            <w:tcW w:w="6411" w:type="dxa"/>
            <w:noWrap w:val="0"/>
            <w:vAlign w:val="center"/>
          </w:tcPr>
          <w:p>
            <w:pPr>
              <w:pStyle w:val="15"/>
              <w:spacing w:before="24" w:line="208" w:lineRule="auto"/>
              <w:ind w:left="14" w:right="3"/>
              <w:rPr>
                <w:rFonts w:hint="eastAsia" w:ascii="楷体" w:hAnsi="楷体" w:eastAsia="楷体" w:cs="楷体"/>
                <w:color w:val="auto"/>
                <w:sz w:val="20"/>
              </w:rPr>
            </w:pPr>
            <w:r>
              <w:rPr>
                <w:rFonts w:hint="eastAsia" w:ascii="楷体" w:hAnsi="楷体" w:eastAsia="楷体" w:cs="楷体"/>
                <w:color w:val="auto"/>
                <w:spacing w:val="-2"/>
                <w:w w:val="95"/>
                <w:sz w:val="20"/>
              </w:rPr>
              <w:t>通过全景成像测距摄像机，实现对工地施工作业面的钢筋直径、间距等尺</w:t>
            </w:r>
            <w:r>
              <w:rPr>
                <w:rFonts w:hint="eastAsia" w:ascii="楷体" w:hAnsi="楷体" w:eastAsia="楷体" w:cs="楷体"/>
                <w:color w:val="auto"/>
                <w:spacing w:val="-4"/>
                <w:w w:val="95"/>
                <w:sz w:val="20"/>
              </w:rPr>
              <w:t>寸进行视频图像测量；对施工面节点的自动扫描截图和上传存储，进行全</w:t>
            </w:r>
            <w:r>
              <w:rPr>
                <w:rFonts w:hint="eastAsia" w:ascii="楷体" w:hAnsi="楷体" w:eastAsia="楷体" w:cs="楷体"/>
                <w:color w:val="auto"/>
                <w:sz w:val="20"/>
              </w:rPr>
              <w:t>景拼图，形成现场监控面全景图功能。</w:t>
            </w:r>
          </w:p>
        </w:tc>
        <w:tc>
          <w:tcPr>
            <w:tcW w:w="1179" w:type="dxa"/>
            <w:noWrap w:val="0"/>
            <w:vAlign w:val="center"/>
          </w:tcPr>
          <w:p>
            <w:pPr>
              <w:pStyle w:val="15"/>
              <w:spacing w:before="185" w:line="208" w:lineRule="auto"/>
              <w:ind w:left="188" w:right="38" w:hanging="140"/>
              <w:rPr>
                <w:rFonts w:hint="eastAsia" w:ascii="楷体" w:hAnsi="楷体" w:eastAsia="楷体" w:cs="楷体"/>
                <w:color w:val="auto"/>
                <w:sz w:val="20"/>
              </w:rPr>
            </w:pPr>
            <w:r>
              <w:rPr>
                <w:rFonts w:hint="eastAsia" w:ascii="楷体" w:hAnsi="楷体" w:eastAsia="楷体" w:cs="楷体"/>
                <w:color w:val="auto"/>
                <w:sz w:val="20"/>
              </w:rPr>
              <w:t>推广项（AA 必选项）</w:t>
            </w:r>
          </w:p>
        </w:tc>
        <w:tc>
          <w:tcPr>
            <w:tcW w:w="1179" w:type="dxa"/>
            <w:noWrap w:val="0"/>
            <w:vAlign w:val="center"/>
          </w:tcPr>
          <w:p>
            <w:pPr>
              <w:pStyle w:val="15"/>
              <w:spacing w:before="9"/>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53"/>
              <w:ind w:left="420"/>
              <w:rPr>
                <w:color w:val="auto"/>
                <w:sz w:val="48"/>
              </w:rPr>
            </w:pPr>
            <w:r>
              <w:rPr>
                <w:rFonts w:ascii="MS PGothic" w:hAnsi="MS PGothic"/>
                <w:b/>
                <w:color w:val="auto"/>
                <w:w w:val="99"/>
                <w:sz w:val="24"/>
              </w:rPr>
              <w:t>◯</w:t>
            </w:r>
          </w:p>
        </w:tc>
        <w:tc>
          <w:tcPr>
            <w:tcW w:w="1152" w:type="dxa"/>
            <w:noWrap w:val="0"/>
            <w:vAlign w:val="center"/>
          </w:tcPr>
          <w:p>
            <w:pPr>
              <w:pStyle w:val="15"/>
              <w:spacing w:before="53"/>
              <w:ind w:left="419"/>
              <w:rPr>
                <w:color w:val="auto"/>
                <w:sz w:val="48"/>
              </w:rPr>
            </w:pPr>
            <w:r>
              <w:rPr>
                <w:color w:val="auto"/>
                <w:sz w:val="48"/>
              </w:rPr>
              <w:t>●</w:t>
            </w:r>
          </w:p>
        </w:tc>
      </w:tr>
    </w:tbl>
    <w:p>
      <w:pPr>
        <w:spacing w:after="0"/>
        <w:rPr>
          <w:color w:val="auto"/>
          <w:sz w:val="48"/>
        </w:rPr>
        <w:sectPr>
          <w:pgSz w:w="16840" w:h="11910" w:orient="landscape"/>
          <w:pgMar w:top="1100" w:right="1120" w:bottom="1060" w:left="1120" w:header="0" w:footer="879" w:gutter="0"/>
          <w:pgNumType w:fmt="numberInDash"/>
          <w:cols w:space="720" w:num="1"/>
        </w:sectPr>
      </w:pPr>
    </w:p>
    <w:p>
      <w:pPr>
        <w:pStyle w:val="3"/>
        <w:rPr>
          <w:rFonts w:ascii="Times New Roman"/>
          <w:color w:val="auto"/>
          <w:sz w:val="20"/>
        </w:rPr>
      </w:pPr>
    </w:p>
    <w:p>
      <w:pPr>
        <w:pStyle w:val="3"/>
        <w:spacing w:before="9"/>
        <w:rPr>
          <w:rFonts w:ascii="Times New Roman"/>
          <w:color w:val="auto"/>
          <w:sz w:val="21"/>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jc w:val="center"/>
        </w:trPr>
        <w:tc>
          <w:tcPr>
            <w:tcW w:w="632" w:type="dxa"/>
            <w:noWrap w:val="0"/>
            <w:vAlign w:val="center"/>
          </w:tcPr>
          <w:p>
            <w:pPr>
              <w:pStyle w:val="15"/>
              <w:spacing w:before="1"/>
              <w:rPr>
                <w:rFonts w:ascii="Times New Roman"/>
                <w:color w:val="auto"/>
                <w:sz w:val="27"/>
              </w:rPr>
            </w:pPr>
          </w:p>
          <w:p>
            <w:pPr>
              <w:pStyle w:val="15"/>
              <w:ind w:right="187"/>
              <w:jc w:val="right"/>
              <w:rPr>
                <w:color w:val="auto"/>
                <w:sz w:val="20"/>
              </w:rPr>
            </w:pPr>
            <w:r>
              <w:rPr>
                <w:color w:val="auto"/>
                <w:w w:val="95"/>
                <w:sz w:val="20"/>
              </w:rPr>
              <w:t>29</w:t>
            </w:r>
          </w:p>
        </w:tc>
        <w:tc>
          <w:tcPr>
            <w:tcW w:w="852" w:type="dxa"/>
            <w:vMerge w:val="restart"/>
            <w:noWrap w:val="0"/>
            <w:vAlign w:val="center"/>
          </w:tcPr>
          <w:p>
            <w:pPr>
              <w:pStyle w:val="15"/>
              <w:rPr>
                <w:rFonts w:hint="eastAsia" w:ascii="楷体" w:hAnsi="楷体" w:eastAsia="楷体" w:cs="楷体"/>
                <w:color w:val="auto"/>
                <w:sz w:val="20"/>
              </w:rPr>
            </w:pPr>
          </w:p>
        </w:tc>
        <w:tc>
          <w:tcPr>
            <w:tcW w:w="1796" w:type="dxa"/>
            <w:noWrap w:val="0"/>
            <w:vAlign w:val="center"/>
          </w:tcPr>
          <w:p>
            <w:pPr>
              <w:pStyle w:val="15"/>
              <w:spacing w:before="1"/>
              <w:rPr>
                <w:rFonts w:hint="eastAsia" w:ascii="楷体" w:hAnsi="楷体" w:eastAsia="楷体" w:cs="楷体"/>
                <w:color w:val="auto"/>
                <w:sz w:val="27"/>
              </w:rPr>
            </w:pPr>
          </w:p>
          <w:p>
            <w:pPr>
              <w:pStyle w:val="15"/>
              <w:ind w:left="8"/>
              <w:jc w:val="center"/>
              <w:rPr>
                <w:rFonts w:hint="eastAsia" w:ascii="楷体" w:hAnsi="楷体" w:eastAsia="楷体" w:cs="楷体"/>
                <w:color w:val="auto"/>
                <w:sz w:val="20"/>
              </w:rPr>
            </w:pPr>
            <w:r>
              <w:rPr>
                <w:rFonts w:hint="eastAsia" w:ascii="楷体" w:hAnsi="楷体" w:eastAsia="楷体" w:cs="楷体"/>
                <w:color w:val="auto"/>
                <w:sz w:val="20"/>
              </w:rPr>
              <w:t>信息公示标准化</w:t>
            </w:r>
          </w:p>
        </w:tc>
        <w:tc>
          <w:tcPr>
            <w:tcW w:w="6411" w:type="dxa"/>
            <w:noWrap w:val="0"/>
            <w:vAlign w:val="center"/>
          </w:tcPr>
          <w:p>
            <w:pPr>
              <w:pStyle w:val="15"/>
              <w:spacing w:before="25" w:line="208" w:lineRule="auto"/>
              <w:ind w:left="14" w:right="3"/>
              <w:rPr>
                <w:rFonts w:hint="eastAsia" w:ascii="楷体" w:hAnsi="楷体" w:eastAsia="楷体" w:cs="楷体"/>
                <w:color w:val="auto"/>
                <w:sz w:val="20"/>
              </w:rPr>
            </w:pPr>
            <w:r>
              <w:rPr>
                <w:rFonts w:hint="eastAsia" w:ascii="楷体" w:hAnsi="楷体" w:eastAsia="楷体" w:cs="楷体"/>
                <w:color w:val="auto"/>
                <w:spacing w:val="-3"/>
                <w:w w:val="95"/>
                <w:sz w:val="20"/>
              </w:rPr>
              <w:t>通过项目级、公司级两级平台信息实时汇总、筛选项目建设全过程各类信</w:t>
            </w:r>
            <w:r>
              <w:rPr>
                <w:rFonts w:hint="eastAsia" w:ascii="楷体" w:hAnsi="楷体" w:eastAsia="楷体" w:cs="楷体"/>
                <w:color w:val="auto"/>
                <w:spacing w:val="-13"/>
                <w:sz w:val="20"/>
              </w:rPr>
              <w:t>息和数据，在项目竣工后、交付过程中，按期自动形成对外信息公示内容</w:t>
            </w:r>
            <w:r>
              <w:rPr>
                <w:rFonts w:hint="eastAsia" w:ascii="楷体" w:hAnsi="楷体" w:eastAsia="楷体" w:cs="楷体"/>
                <w:color w:val="auto"/>
                <w:sz w:val="20"/>
              </w:rPr>
              <w:t>并同步上传至监管平台，实现建设全生命周期信息的透明化和可追溯。</w:t>
            </w:r>
          </w:p>
        </w:tc>
        <w:tc>
          <w:tcPr>
            <w:tcW w:w="1179" w:type="dxa"/>
            <w:noWrap w:val="0"/>
            <w:vAlign w:val="center"/>
          </w:tcPr>
          <w:p>
            <w:pPr>
              <w:pStyle w:val="15"/>
              <w:tabs>
                <w:tab w:val="left" w:pos="289"/>
              </w:tabs>
              <w:ind w:left="-116" w:right="277"/>
              <w:jc w:val="right"/>
              <w:rPr>
                <w:rFonts w:hint="eastAsia" w:ascii="楷体" w:hAnsi="楷体" w:eastAsia="楷体" w:cs="楷体"/>
                <w:color w:val="auto"/>
                <w:sz w:val="20"/>
              </w:rPr>
            </w:pPr>
            <w:r>
              <w:rPr>
                <w:rFonts w:hint="eastAsia" w:ascii="楷体" w:hAnsi="楷体" w:eastAsia="楷体" w:cs="楷体"/>
                <w:color w:val="auto"/>
                <w:sz w:val="20"/>
              </w:rPr>
              <w:t>，</w:t>
            </w:r>
            <w:r>
              <w:rPr>
                <w:rFonts w:hint="eastAsia" w:ascii="楷体" w:hAnsi="楷体" w:eastAsia="楷体" w:cs="楷体"/>
                <w:color w:val="auto"/>
                <w:sz w:val="20"/>
              </w:rPr>
              <w:tab/>
            </w:r>
            <w:r>
              <w:rPr>
                <w:rFonts w:hint="eastAsia" w:ascii="楷体" w:hAnsi="楷体" w:eastAsia="楷体" w:cs="楷体"/>
                <w:color w:val="auto"/>
                <w:spacing w:val="-6"/>
                <w:w w:val="95"/>
                <w:sz w:val="20"/>
              </w:rPr>
              <w:t>推广项</w:t>
            </w:r>
          </w:p>
        </w:tc>
        <w:tc>
          <w:tcPr>
            <w:tcW w:w="1179" w:type="dxa"/>
            <w:noWrap w:val="0"/>
            <w:vAlign w:val="center"/>
          </w:tcPr>
          <w:p>
            <w:pPr>
              <w:pStyle w:val="15"/>
              <w:spacing w:before="7"/>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7"/>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7"/>
              <w:rPr>
                <w:rFonts w:ascii="Times New Roman"/>
                <w:color w:val="auto"/>
                <w:sz w:val="2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632" w:type="dxa"/>
            <w:noWrap w:val="0"/>
            <w:vAlign w:val="center"/>
          </w:tcPr>
          <w:p>
            <w:pPr>
              <w:pStyle w:val="15"/>
              <w:spacing w:before="150"/>
              <w:ind w:right="187"/>
              <w:jc w:val="right"/>
              <w:rPr>
                <w:color w:val="auto"/>
                <w:sz w:val="20"/>
              </w:rPr>
            </w:pPr>
            <w:r>
              <w:rPr>
                <w:color w:val="auto"/>
                <w:w w:val="95"/>
                <w:sz w:val="20"/>
              </w:rPr>
              <w:t>30</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50"/>
              <w:ind w:left="5"/>
              <w:jc w:val="center"/>
              <w:rPr>
                <w:rFonts w:hint="eastAsia" w:ascii="楷体" w:hAnsi="楷体" w:eastAsia="楷体" w:cs="楷体"/>
                <w:color w:val="auto"/>
                <w:sz w:val="20"/>
              </w:rPr>
            </w:pPr>
            <w:r>
              <w:rPr>
                <w:rFonts w:hint="eastAsia" w:ascii="楷体" w:hAnsi="楷体" w:eastAsia="楷体" w:cs="楷体"/>
                <w:color w:val="auto"/>
                <w:sz w:val="20"/>
              </w:rPr>
              <w:t>VR 质量样板</w:t>
            </w:r>
          </w:p>
        </w:tc>
        <w:tc>
          <w:tcPr>
            <w:tcW w:w="6411" w:type="dxa"/>
            <w:noWrap w:val="0"/>
            <w:vAlign w:val="center"/>
          </w:tcPr>
          <w:p>
            <w:pPr>
              <w:pStyle w:val="15"/>
              <w:spacing w:line="320" w:lineRule="exact"/>
              <w:ind w:left="14" w:right="3"/>
              <w:rPr>
                <w:rFonts w:hint="eastAsia" w:ascii="楷体" w:hAnsi="楷体" w:eastAsia="楷体" w:cs="楷体"/>
                <w:color w:val="auto"/>
                <w:sz w:val="20"/>
              </w:rPr>
            </w:pPr>
            <w:r>
              <w:rPr>
                <w:rFonts w:hint="eastAsia" w:ascii="楷体" w:hAnsi="楷体" w:eastAsia="楷体" w:cs="楷体"/>
                <w:color w:val="auto"/>
                <w:spacing w:val="-2"/>
                <w:w w:val="95"/>
                <w:sz w:val="20"/>
              </w:rPr>
              <w:t>结合工程的实际状况，作出有针对性的虚拟样板，具备沉浸式虚拟展示质</w:t>
            </w:r>
            <w:r>
              <w:rPr>
                <w:rFonts w:hint="eastAsia" w:ascii="楷体" w:hAnsi="楷体" w:eastAsia="楷体" w:cs="楷体"/>
                <w:color w:val="auto"/>
                <w:spacing w:val="-2"/>
                <w:sz w:val="20"/>
              </w:rPr>
              <w:t>量样板功能。</w:t>
            </w:r>
          </w:p>
        </w:tc>
        <w:tc>
          <w:tcPr>
            <w:tcW w:w="1179" w:type="dxa"/>
            <w:noWrap w:val="0"/>
            <w:vAlign w:val="center"/>
          </w:tcPr>
          <w:p>
            <w:pPr>
              <w:pStyle w:val="15"/>
              <w:spacing w:before="150"/>
              <w:ind w:right="277"/>
              <w:jc w:val="right"/>
              <w:rPr>
                <w:rFonts w:hint="eastAsia" w:ascii="楷体" w:hAnsi="楷体" w:eastAsia="楷体" w:cs="楷体"/>
                <w:color w:val="auto"/>
                <w:sz w:val="20"/>
              </w:rPr>
            </w:pPr>
            <w:r>
              <w:rPr>
                <w:rFonts w:hint="eastAsia" w:ascii="楷体" w:hAnsi="楷体" w:eastAsia="楷体" w:cs="楷体"/>
                <w:color w:val="auto"/>
                <w:w w:val="95"/>
                <w:sz w:val="20"/>
              </w:rPr>
              <w:t>推广项</w:t>
            </w:r>
          </w:p>
        </w:tc>
        <w:tc>
          <w:tcPr>
            <w:tcW w:w="1179" w:type="dxa"/>
            <w:noWrap w:val="0"/>
            <w:vAlign w:val="center"/>
          </w:tcPr>
          <w:p>
            <w:pPr>
              <w:pStyle w:val="15"/>
              <w:spacing w:before="181"/>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81"/>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181"/>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32" w:type="dxa"/>
            <w:noWrap w:val="0"/>
            <w:vAlign w:val="center"/>
          </w:tcPr>
          <w:p>
            <w:pPr>
              <w:pStyle w:val="15"/>
              <w:spacing w:before="150"/>
              <w:ind w:right="187"/>
              <w:jc w:val="right"/>
              <w:rPr>
                <w:color w:val="auto"/>
                <w:sz w:val="20"/>
              </w:rPr>
            </w:pPr>
            <w:r>
              <w:rPr>
                <w:color w:val="auto"/>
                <w:w w:val="95"/>
                <w:sz w:val="20"/>
              </w:rPr>
              <w:t>31</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50"/>
              <w:ind w:left="5"/>
              <w:jc w:val="center"/>
              <w:rPr>
                <w:rFonts w:hint="eastAsia" w:ascii="楷体" w:hAnsi="楷体" w:eastAsia="楷体" w:cs="楷体"/>
                <w:color w:val="auto"/>
                <w:sz w:val="20"/>
              </w:rPr>
            </w:pPr>
            <w:r>
              <w:rPr>
                <w:rFonts w:hint="eastAsia" w:ascii="楷体" w:hAnsi="楷体" w:eastAsia="楷体" w:cs="楷体"/>
                <w:color w:val="auto"/>
                <w:sz w:val="20"/>
              </w:rPr>
              <w:t>大体积混凝土测温</w:t>
            </w:r>
          </w:p>
        </w:tc>
        <w:tc>
          <w:tcPr>
            <w:tcW w:w="6411" w:type="dxa"/>
            <w:noWrap w:val="0"/>
            <w:vAlign w:val="center"/>
          </w:tcPr>
          <w:p>
            <w:pPr>
              <w:pStyle w:val="15"/>
              <w:spacing w:line="320" w:lineRule="exact"/>
              <w:ind w:left="14" w:right="5"/>
              <w:rPr>
                <w:rFonts w:hint="eastAsia" w:ascii="楷体" w:hAnsi="楷体" w:eastAsia="楷体" w:cs="楷体"/>
                <w:color w:val="auto"/>
                <w:sz w:val="20"/>
              </w:rPr>
            </w:pPr>
            <w:r>
              <w:rPr>
                <w:rFonts w:hint="eastAsia" w:ascii="楷体" w:hAnsi="楷体" w:eastAsia="楷体" w:cs="楷体"/>
                <w:color w:val="auto"/>
                <w:spacing w:val="-3"/>
                <w:w w:val="95"/>
                <w:sz w:val="20"/>
              </w:rPr>
              <w:t>实时监测混凝土内外温度变化，通过系统了解施工点位温度、温差、降温</w:t>
            </w:r>
            <w:r>
              <w:rPr>
                <w:rFonts w:hint="eastAsia" w:ascii="楷体" w:hAnsi="楷体" w:eastAsia="楷体" w:cs="楷体"/>
                <w:color w:val="auto"/>
                <w:spacing w:val="-3"/>
                <w:sz w:val="20"/>
              </w:rPr>
              <w:t>速率，超过预警温差值时，系统会及时报警，避免出现结构质量事故。</w:t>
            </w:r>
          </w:p>
        </w:tc>
        <w:tc>
          <w:tcPr>
            <w:tcW w:w="1179" w:type="dxa"/>
            <w:noWrap w:val="0"/>
            <w:vAlign w:val="center"/>
          </w:tcPr>
          <w:p>
            <w:pPr>
              <w:pStyle w:val="15"/>
              <w:spacing w:before="150"/>
              <w:ind w:right="277"/>
              <w:jc w:val="right"/>
              <w:rPr>
                <w:rFonts w:hint="eastAsia" w:ascii="楷体" w:hAnsi="楷体" w:eastAsia="楷体" w:cs="楷体"/>
                <w:color w:val="auto"/>
                <w:sz w:val="20"/>
              </w:rPr>
            </w:pPr>
            <w:r>
              <w:rPr>
                <w:rFonts w:hint="eastAsia" w:ascii="楷体" w:hAnsi="楷体" w:eastAsia="楷体" w:cs="楷体"/>
                <w:color w:val="auto"/>
                <w:w w:val="95"/>
                <w:sz w:val="20"/>
              </w:rPr>
              <w:t>推广项</w:t>
            </w:r>
          </w:p>
        </w:tc>
        <w:tc>
          <w:tcPr>
            <w:tcW w:w="1179" w:type="dxa"/>
            <w:noWrap w:val="0"/>
            <w:vAlign w:val="center"/>
          </w:tcPr>
          <w:p>
            <w:pPr>
              <w:pStyle w:val="15"/>
              <w:spacing w:before="181"/>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81"/>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181"/>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jc w:val="center"/>
        </w:trPr>
        <w:tc>
          <w:tcPr>
            <w:tcW w:w="632" w:type="dxa"/>
            <w:noWrap w:val="0"/>
            <w:vAlign w:val="center"/>
          </w:tcPr>
          <w:p>
            <w:pPr>
              <w:pStyle w:val="15"/>
              <w:rPr>
                <w:rFonts w:ascii="Times New Roman"/>
                <w:color w:val="auto"/>
                <w:sz w:val="26"/>
              </w:rPr>
            </w:pPr>
          </w:p>
          <w:p>
            <w:pPr>
              <w:pStyle w:val="15"/>
              <w:spacing w:before="172"/>
              <w:ind w:right="187"/>
              <w:jc w:val="right"/>
              <w:rPr>
                <w:color w:val="auto"/>
                <w:sz w:val="20"/>
              </w:rPr>
            </w:pPr>
            <w:r>
              <w:rPr>
                <w:color w:val="auto"/>
                <w:w w:val="95"/>
                <w:sz w:val="20"/>
              </w:rPr>
              <w:t>32</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rPr>
                <w:rFonts w:hint="eastAsia" w:ascii="楷体" w:hAnsi="楷体" w:eastAsia="楷体" w:cs="楷体"/>
                <w:color w:val="auto"/>
                <w:sz w:val="26"/>
              </w:rPr>
            </w:pPr>
          </w:p>
          <w:p>
            <w:pPr>
              <w:pStyle w:val="15"/>
              <w:spacing w:before="172"/>
              <w:ind w:left="8"/>
              <w:jc w:val="center"/>
              <w:rPr>
                <w:rFonts w:hint="eastAsia" w:ascii="楷体" w:hAnsi="楷体" w:eastAsia="楷体" w:cs="楷体"/>
                <w:color w:val="auto"/>
                <w:sz w:val="20"/>
              </w:rPr>
            </w:pPr>
            <w:r>
              <w:rPr>
                <w:rFonts w:hint="eastAsia" w:ascii="楷体" w:hAnsi="楷体" w:eastAsia="楷体" w:cs="楷体"/>
                <w:color w:val="auto"/>
                <w:sz w:val="20"/>
              </w:rPr>
              <w:t>桩基数字化监测</w:t>
            </w:r>
          </w:p>
        </w:tc>
        <w:tc>
          <w:tcPr>
            <w:tcW w:w="6411" w:type="dxa"/>
            <w:noWrap w:val="0"/>
            <w:vAlign w:val="center"/>
          </w:tcPr>
          <w:p>
            <w:pPr>
              <w:pStyle w:val="15"/>
              <w:spacing w:before="26" w:line="208" w:lineRule="auto"/>
              <w:ind w:left="14" w:right="3"/>
              <w:jc w:val="both"/>
              <w:rPr>
                <w:rFonts w:hint="eastAsia" w:ascii="楷体" w:hAnsi="楷体" w:eastAsia="楷体" w:cs="楷体"/>
                <w:color w:val="auto"/>
                <w:sz w:val="20"/>
              </w:rPr>
            </w:pPr>
            <w:r>
              <w:rPr>
                <w:rFonts w:hint="eastAsia" w:ascii="楷体" w:hAnsi="楷体" w:eastAsia="楷体" w:cs="楷体"/>
                <w:color w:val="auto"/>
                <w:spacing w:val="-2"/>
                <w:w w:val="95"/>
                <w:sz w:val="20"/>
              </w:rPr>
              <w:t xml:space="preserve">采集施工过程中的各项原始数据，综合处理后得到“厘米级精度的桩位信   </w:t>
            </w:r>
            <w:r>
              <w:rPr>
                <w:rFonts w:hint="eastAsia" w:ascii="楷体" w:hAnsi="楷体" w:eastAsia="楷体" w:cs="楷体"/>
                <w:color w:val="auto"/>
                <w:spacing w:val="-3"/>
                <w:w w:val="95"/>
                <w:sz w:val="20"/>
              </w:rPr>
              <w:t>息”、“垂直度偏差值”、“钻进深度值”、“提钻速率”、“钻进电流   值”、“灌浆量”等关键数据，实时显示在工业级车载终端上，辅助机手</w:t>
            </w:r>
            <w:r>
              <w:rPr>
                <w:rFonts w:hint="eastAsia" w:ascii="楷体" w:hAnsi="楷体" w:eastAsia="楷体" w:cs="楷体"/>
                <w:color w:val="auto"/>
                <w:sz w:val="20"/>
              </w:rPr>
              <w:t>精准施工，提高成桩合格率。</w:t>
            </w:r>
          </w:p>
        </w:tc>
        <w:tc>
          <w:tcPr>
            <w:tcW w:w="1179" w:type="dxa"/>
            <w:noWrap w:val="0"/>
            <w:vAlign w:val="center"/>
          </w:tcPr>
          <w:p>
            <w:pPr>
              <w:pStyle w:val="15"/>
              <w:spacing w:before="172"/>
              <w:ind w:right="277"/>
              <w:jc w:val="right"/>
              <w:rPr>
                <w:rFonts w:hint="eastAsia" w:ascii="楷体" w:hAnsi="楷体" w:eastAsia="楷体" w:cs="楷体"/>
                <w:color w:val="auto"/>
                <w:sz w:val="20"/>
              </w:rPr>
            </w:pPr>
            <w:r>
              <w:rPr>
                <w:rFonts w:hint="eastAsia" w:ascii="楷体" w:hAnsi="楷体" w:eastAsia="楷体" w:cs="楷体"/>
                <w:color w:val="auto"/>
                <w:w w:val="95"/>
                <w:sz w:val="20"/>
              </w:rPr>
              <w:t>推广项</w:t>
            </w:r>
          </w:p>
        </w:tc>
        <w:tc>
          <w:tcPr>
            <w:tcW w:w="1179" w:type="dxa"/>
            <w:noWrap w:val="0"/>
            <w:vAlign w:val="center"/>
          </w:tcPr>
          <w:p>
            <w:pPr>
              <w:pStyle w:val="15"/>
              <w:rPr>
                <w:rFonts w:ascii="Times New Roman"/>
                <w:color w:val="auto"/>
                <w:sz w:val="24"/>
              </w:rPr>
            </w:pPr>
          </w:p>
          <w:p>
            <w:pPr>
              <w:pStyle w:val="15"/>
              <w:spacing w:before="8"/>
              <w:rPr>
                <w:rFonts w:ascii="Times New Roman"/>
                <w:color w:val="auto"/>
                <w:sz w:val="1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rPr>
                <w:rFonts w:ascii="Times New Roman"/>
                <w:color w:val="auto"/>
                <w:sz w:val="24"/>
              </w:rPr>
            </w:pPr>
          </w:p>
          <w:p>
            <w:pPr>
              <w:pStyle w:val="15"/>
              <w:spacing w:before="8"/>
              <w:rPr>
                <w:rFonts w:ascii="Times New Roman"/>
                <w:color w:val="auto"/>
                <w:sz w:val="1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rPr>
                <w:rFonts w:ascii="Times New Roman"/>
                <w:color w:val="auto"/>
                <w:sz w:val="24"/>
              </w:rPr>
            </w:pPr>
          </w:p>
          <w:p>
            <w:pPr>
              <w:pStyle w:val="15"/>
              <w:spacing w:before="8"/>
              <w:rPr>
                <w:rFonts w:ascii="Times New Roman"/>
                <w:color w:val="auto"/>
                <w:sz w:val="1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632" w:type="dxa"/>
            <w:noWrap w:val="0"/>
            <w:vAlign w:val="center"/>
          </w:tcPr>
          <w:p>
            <w:pPr>
              <w:pStyle w:val="15"/>
              <w:rPr>
                <w:rFonts w:ascii="Times New Roman"/>
                <w:color w:val="auto"/>
                <w:sz w:val="27"/>
              </w:rPr>
            </w:pPr>
          </w:p>
          <w:p>
            <w:pPr>
              <w:pStyle w:val="15"/>
              <w:spacing w:before="1"/>
              <w:ind w:right="187"/>
              <w:jc w:val="right"/>
              <w:rPr>
                <w:color w:val="auto"/>
                <w:sz w:val="20"/>
              </w:rPr>
            </w:pPr>
            <w:r>
              <w:rPr>
                <w:color w:val="auto"/>
                <w:w w:val="95"/>
                <w:sz w:val="20"/>
              </w:rPr>
              <w:t>33</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rPr>
                <w:rFonts w:hint="eastAsia" w:ascii="楷体" w:hAnsi="楷体" w:eastAsia="楷体" w:cs="楷体"/>
                <w:color w:val="auto"/>
                <w:sz w:val="27"/>
              </w:rPr>
            </w:pPr>
          </w:p>
          <w:p>
            <w:pPr>
              <w:pStyle w:val="15"/>
              <w:spacing w:before="1"/>
              <w:ind w:left="8"/>
              <w:jc w:val="center"/>
              <w:rPr>
                <w:rFonts w:hint="eastAsia" w:ascii="楷体" w:hAnsi="楷体" w:eastAsia="楷体" w:cs="楷体"/>
                <w:color w:val="auto"/>
                <w:sz w:val="20"/>
              </w:rPr>
            </w:pPr>
            <w:r>
              <w:rPr>
                <w:rFonts w:hint="eastAsia" w:ascii="楷体" w:hAnsi="楷体" w:eastAsia="楷体" w:cs="楷体"/>
                <w:color w:val="auto"/>
                <w:sz w:val="20"/>
              </w:rPr>
              <w:t>强夯数字化监测</w:t>
            </w:r>
          </w:p>
        </w:tc>
        <w:tc>
          <w:tcPr>
            <w:tcW w:w="6411" w:type="dxa"/>
            <w:noWrap w:val="0"/>
            <w:vAlign w:val="center"/>
          </w:tcPr>
          <w:p>
            <w:pPr>
              <w:pStyle w:val="15"/>
              <w:spacing w:line="320" w:lineRule="exact"/>
              <w:ind w:left="14" w:right="3"/>
              <w:jc w:val="both"/>
              <w:rPr>
                <w:rFonts w:hint="eastAsia" w:ascii="楷体" w:hAnsi="楷体" w:eastAsia="楷体" w:cs="楷体"/>
                <w:color w:val="auto"/>
                <w:sz w:val="20"/>
              </w:rPr>
            </w:pPr>
            <w:r>
              <w:rPr>
                <w:rFonts w:hint="eastAsia" w:ascii="楷体" w:hAnsi="楷体" w:eastAsia="楷体" w:cs="楷体"/>
                <w:color w:val="auto"/>
                <w:spacing w:val="-2"/>
                <w:w w:val="95"/>
                <w:sz w:val="20"/>
              </w:rPr>
              <w:t>采用高精度定位技术，结合传感器和控制模块等装置，在施工过程中对夯</w:t>
            </w:r>
            <w:r>
              <w:rPr>
                <w:rFonts w:hint="eastAsia" w:ascii="楷体" w:hAnsi="楷体" w:eastAsia="楷体" w:cs="楷体"/>
                <w:color w:val="auto"/>
                <w:spacing w:val="-4"/>
                <w:w w:val="95"/>
                <w:sz w:val="20"/>
              </w:rPr>
              <w:t xml:space="preserve">击遍数、夯锤落距、夯点位置、沉降量变化等进行记录和计算，并对数据   </w:t>
            </w:r>
            <w:r>
              <w:rPr>
                <w:rFonts w:hint="eastAsia" w:ascii="楷体" w:hAnsi="楷体" w:eastAsia="楷体" w:cs="楷体"/>
                <w:color w:val="auto"/>
                <w:spacing w:val="-4"/>
                <w:sz w:val="20"/>
              </w:rPr>
              <w:t>进行存储、分析及上传。</w:t>
            </w:r>
          </w:p>
        </w:tc>
        <w:tc>
          <w:tcPr>
            <w:tcW w:w="1179" w:type="dxa"/>
            <w:noWrap w:val="0"/>
            <w:vAlign w:val="center"/>
          </w:tcPr>
          <w:p>
            <w:pPr>
              <w:pStyle w:val="15"/>
              <w:spacing w:before="1"/>
              <w:ind w:right="277"/>
              <w:jc w:val="right"/>
              <w:rPr>
                <w:rFonts w:hint="eastAsia" w:ascii="楷体" w:hAnsi="楷体" w:eastAsia="楷体" w:cs="楷体"/>
                <w:color w:val="auto"/>
                <w:sz w:val="20"/>
              </w:rPr>
            </w:pPr>
            <w:r>
              <w:rPr>
                <w:rFonts w:hint="eastAsia" w:ascii="楷体" w:hAnsi="楷体" w:eastAsia="楷体" w:cs="楷体"/>
                <w:color w:val="auto"/>
                <w:w w:val="95"/>
                <w:sz w:val="20"/>
              </w:rPr>
              <w:t>推广项</w:t>
            </w:r>
          </w:p>
        </w:tc>
        <w:tc>
          <w:tcPr>
            <w:tcW w:w="1179" w:type="dxa"/>
            <w:noWrap w:val="0"/>
            <w:vAlign w:val="center"/>
          </w:tcPr>
          <w:p>
            <w:pPr>
              <w:pStyle w:val="15"/>
              <w:spacing w:before="9"/>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9"/>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9"/>
              <w:rPr>
                <w:rFonts w:ascii="Times New Roman"/>
                <w:color w:val="auto"/>
                <w:sz w:val="2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6" w:hRule="atLeast"/>
          <w:jc w:val="center"/>
        </w:trPr>
        <w:tc>
          <w:tcPr>
            <w:tcW w:w="632" w:type="dxa"/>
            <w:noWrap w:val="0"/>
            <w:vAlign w:val="center"/>
          </w:tcPr>
          <w:p>
            <w:pPr>
              <w:pStyle w:val="15"/>
              <w:spacing w:before="11"/>
              <w:rPr>
                <w:rFonts w:ascii="Times New Roman"/>
                <w:color w:val="auto"/>
                <w:sz w:val="26"/>
              </w:rPr>
            </w:pPr>
          </w:p>
          <w:p>
            <w:pPr>
              <w:pStyle w:val="15"/>
              <w:ind w:right="187"/>
              <w:jc w:val="right"/>
              <w:rPr>
                <w:color w:val="auto"/>
                <w:sz w:val="20"/>
              </w:rPr>
            </w:pPr>
            <w:r>
              <w:rPr>
                <w:color w:val="auto"/>
                <w:w w:val="95"/>
                <w:sz w:val="20"/>
              </w:rPr>
              <w:t>34</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1"/>
              <w:rPr>
                <w:rFonts w:hint="eastAsia" w:ascii="楷体" w:hAnsi="楷体" w:eastAsia="楷体" w:cs="楷体"/>
                <w:color w:val="auto"/>
                <w:sz w:val="26"/>
              </w:rPr>
            </w:pPr>
          </w:p>
          <w:p>
            <w:pPr>
              <w:pStyle w:val="15"/>
              <w:ind w:left="5"/>
              <w:jc w:val="center"/>
              <w:rPr>
                <w:rFonts w:hint="eastAsia" w:ascii="楷体" w:hAnsi="楷体" w:eastAsia="楷体" w:cs="楷体"/>
                <w:color w:val="auto"/>
                <w:sz w:val="20"/>
              </w:rPr>
            </w:pPr>
            <w:r>
              <w:rPr>
                <w:rFonts w:hint="eastAsia" w:ascii="楷体" w:hAnsi="楷体" w:eastAsia="楷体" w:cs="楷体"/>
                <w:color w:val="auto"/>
                <w:sz w:val="20"/>
              </w:rPr>
              <w:t>智能压浆监测系统</w:t>
            </w:r>
          </w:p>
        </w:tc>
        <w:tc>
          <w:tcPr>
            <w:tcW w:w="6411" w:type="dxa"/>
            <w:noWrap w:val="0"/>
            <w:vAlign w:val="center"/>
          </w:tcPr>
          <w:p>
            <w:pPr>
              <w:pStyle w:val="15"/>
              <w:spacing w:before="25" w:line="208" w:lineRule="auto"/>
              <w:ind w:left="14" w:right="5"/>
              <w:rPr>
                <w:rFonts w:hint="eastAsia" w:ascii="楷体" w:hAnsi="楷体" w:eastAsia="楷体" w:cs="楷体"/>
                <w:color w:val="auto"/>
                <w:sz w:val="20"/>
              </w:rPr>
            </w:pPr>
            <w:r>
              <w:rPr>
                <w:rFonts w:hint="eastAsia" w:ascii="楷体" w:hAnsi="楷体" w:eastAsia="楷体" w:cs="楷体"/>
                <w:color w:val="auto"/>
                <w:spacing w:val="-4"/>
                <w:w w:val="95"/>
                <w:sz w:val="20"/>
              </w:rPr>
              <w:t>将灌浆机进行联网管理，采集灌浆时间、压力、流量等数据，提供违规报</w:t>
            </w:r>
            <w:r>
              <w:rPr>
                <w:rFonts w:hint="eastAsia" w:ascii="楷体" w:hAnsi="楷体" w:eastAsia="楷体" w:cs="楷体"/>
                <w:color w:val="auto"/>
                <w:spacing w:val="-5"/>
                <w:w w:val="95"/>
                <w:sz w:val="20"/>
              </w:rPr>
              <w:t>警、施工进度及质量预警、变形抬动超值预报警等，数据实时采集，上传</w:t>
            </w:r>
            <w:r>
              <w:rPr>
                <w:rFonts w:hint="eastAsia" w:ascii="楷体" w:hAnsi="楷体" w:eastAsia="楷体" w:cs="楷体"/>
                <w:color w:val="auto"/>
                <w:sz w:val="20"/>
              </w:rPr>
              <w:t>到服务器，实现压浆全过程监控。</w:t>
            </w:r>
          </w:p>
        </w:tc>
        <w:tc>
          <w:tcPr>
            <w:tcW w:w="1179" w:type="dxa"/>
            <w:noWrap w:val="0"/>
            <w:vAlign w:val="center"/>
          </w:tcPr>
          <w:p>
            <w:pPr>
              <w:pStyle w:val="15"/>
              <w:ind w:right="277"/>
              <w:jc w:val="right"/>
              <w:rPr>
                <w:rFonts w:hint="eastAsia" w:ascii="楷体" w:hAnsi="楷体" w:eastAsia="楷体" w:cs="楷体"/>
                <w:color w:val="auto"/>
                <w:sz w:val="20"/>
              </w:rPr>
            </w:pPr>
            <w:r>
              <w:rPr>
                <w:rFonts w:hint="eastAsia" w:ascii="楷体" w:hAnsi="楷体" w:eastAsia="楷体" w:cs="楷体"/>
                <w:color w:val="auto"/>
                <w:w w:val="95"/>
                <w:sz w:val="20"/>
              </w:rPr>
              <w:t>推广项</w:t>
            </w:r>
          </w:p>
        </w:tc>
        <w:tc>
          <w:tcPr>
            <w:tcW w:w="1179" w:type="dxa"/>
            <w:noWrap w:val="0"/>
            <w:vAlign w:val="center"/>
          </w:tcPr>
          <w:p>
            <w:pPr>
              <w:pStyle w:val="15"/>
              <w:spacing w:before="8"/>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8"/>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8"/>
              <w:rPr>
                <w:rFonts w:ascii="Times New Roman"/>
                <w:color w:val="auto"/>
                <w:sz w:val="2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hRule="atLeast"/>
          <w:jc w:val="center"/>
        </w:trPr>
        <w:tc>
          <w:tcPr>
            <w:tcW w:w="632" w:type="dxa"/>
            <w:noWrap w:val="0"/>
            <w:vAlign w:val="center"/>
          </w:tcPr>
          <w:p>
            <w:pPr>
              <w:pStyle w:val="15"/>
              <w:spacing w:before="160"/>
              <w:ind w:right="187"/>
              <w:jc w:val="right"/>
              <w:rPr>
                <w:color w:val="auto"/>
                <w:sz w:val="20"/>
              </w:rPr>
            </w:pPr>
            <w:r>
              <w:rPr>
                <w:color w:val="auto"/>
                <w:w w:val="95"/>
                <w:sz w:val="20"/>
              </w:rPr>
              <w:t>35</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60"/>
              <w:ind w:left="5"/>
              <w:jc w:val="center"/>
              <w:rPr>
                <w:rFonts w:hint="eastAsia" w:ascii="楷体" w:hAnsi="楷体" w:eastAsia="楷体" w:cs="楷体"/>
                <w:color w:val="auto"/>
                <w:sz w:val="20"/>
              </w:rPr>
            </w:pPr>
            <w:r>
              <w:rPr>
                <w:rFonts w:hint="eastAsia" w:ascii="楷体" w:hAnsi="楷体" w:eastAsia="楷体" w:cs="楷体"/>
                <w:color w:val="auto"/>
                <w:sz w:val="20"/>
              </w:rPr>
              <w:t>智能张拉监测系统</w:t>
            </w:r>
          </w:p>
        </w:tc>
        <w:tc>
          <w:tcPr>
            <w:tcW w:w="6411" w:type="dxa"/>
            <w:noWrap w:val="0"/>
            <w:vAlign w:val="center"/>
          </w:tcPr>
          <w:p>
            <w:pPr>
              <w:pStyle w:val="15"/>
              <w:spacing w:before="10" w:line="320" w:lineRule="exact"/>
              <w:ind w:left="14" w:right="3"/>
              <w:rPr>
                <w:rFonts w:hint="eastAsia" w:ascii="楷体" w:hAnsi="楷体" w:eastAsia="楷体" w:cs="楷体"/>
                <w:color w:val="auto"/>
                <w:sz w:val="20"/>
              </w:rPr>
            </w:pPr>
            <w:r>
              <w:rPr>
                <w:rFonts w:hint="eastAsia" w:ascii="楷体" w:hAnsi="楷体" w:eastAsia="楷体" w:cs="楷体"/>
                <w:color w:val="auto"/>
                <w:spacing w:val="-3"/>
                <w:w w:val="95"/>
                <w:sz w:val="20"/>
              </w:rPr>
              <w:t>收集张拉设备数据，采集预应力张拉设备力值、伸长量，实现作业过程质</w:t>
            </w:r>
            <w:r>
              <w:rPr>
                <w:rFonts w:hint="eastAsia" w:ascii="楷体" w:hAnsi="楷体" w:eastAsia="楷体" w:cs="楷体"/>
                <w:color w:val="auto"/>
                <w:spacing w:val="-3"/>
                <w:sz w:val="20"/>
              </w:rPr>
              <w:t>量的动态监控，确保预制梁预应力施工作业的质量管控。</w:t>
            </w:r>
          </w:p>
        </w:tc>
        <w:tc>
          <w:tcPr>
            <w:tcW w:w="1179" w:type="dxa"/>
            <w:noWrap w:val="0"/>
            <w:vAlign w:val="center"/>
          </w:tcPr>
          <w:p>
            <w:pPr>
              <w:pStyle w:val="15"/>
              <w:spacing w:before="160"/>
              <w:ind w:right="277"/>
              <w:jc w:val="right"/>
              <w:rPr>
                <w:rFonts w:hint="eastAsia" w:ascii="楷体" w:hAnsi="楷体" w:eastAsia="楷体" w:cs="楷体"/>
                <w:color w:val="auto"/>
                <w:sz w:val="20"/>
              </w:rPr>
            </w:pPr>
            <w:r>
              <w:rPr>
                <w:rFonts w:hint="eastAsia" w:ascii="楷体" w:hAnsi="楷体" w:eastAsia="楷体" w:cs="楷体"/>
                <w:color w:val="auto"/>
                <w:w w:val="95"/>
                <w:sz w:val="20"/>
              </w:rPr>
              <w:t>推广项</w:t>
            </w:r>
          </w:p>
        </w:tc>
        <w:tc>
          <w:tcPr>
            <w:tcW w:w="1179" w:type="dxa"/>
            <w:noWrap w:val="0"/>
            <w:vAlign w:val="center"/>
          </w:tcPr>
          <w:p>
            <w:pPr>
              <w:pStyle w:val="15"/>
              <w:spacing w:before="192"/>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92"/>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192"/>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3" w:hRule="atLeast"/>
          <w:jc w:val="center"/>
        </w:trPr>
        <w:tc>
          <w:tcPr>
            <w:tcW w:w="632" w:type="dxa"/>
            <w:noWrap w:val="0"/>
            <w:vAlign w:val="center"/>
          </w:tcPr>
          <w:p>
            <w:pPr>
              <w:pStyle w:val="15"/>
              <w:rPr>
                <w:rFonts w:ascii="Times New Roman"/>
                <w:color w:val="auto"/>
                <w:sz w:val="26"/>
              </w:rPr>
            </w:pPr>
          </w:p>
          <w:p>
            <w:pPr>
              <w:pStyle w:val="15"/>
              <w:spacing w:before="172"/>
              <w:ind w:right="187"/>
              <w:jc w:val="right"/>
              <w:rPr>
                <w:color w:val="auto"/>
                <w:sz w:val="20"/>
              </w:rPr>
            </w:pPr>
            <w:r>
              <w:rPr>
                <w:color w:val="auto"/>
                <w:w w:val="95"/>
                <w:sz w:val="20"/>
              </w:rPr>
              <w:t>36</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rPr>
                <w:rFonts w:hint="eastAsia" w:ascii="楷体" w:hAnsi="楷体" w:eastAsia="楷体" w:cs="楷体"/>
                <w:color w:val="auto"/>
                <w:sz w:val="30"/>
              </w:rPr>
            </w:pPr>
          </w:p>
          <w:p>
            <w:pPr>
              <w:pStyle w:val="15"/>
              <w:spacing w:line="208" w:lineRule="auto"/>
              <w:ind w:left="797" w:right="89" w:hanging="701"/>
              <w:rPr>
                <w:rFonts w:hint="eastAsia" w:ascii="楷体" w:hAnsi="楷体" w:eastAsia="楷体" w:cs="楷体"/>
                <w:color w:val="auto"/>
                <w:sz w:val="20"/>
              </w:rPr>
            </w:pPr>
            <w:r>
              <w:rPr>
                <w:rFonts w:hint="eastAsia" w:ascii="楷体" w:hAnsi="楷体" w:eastAsia="楷体" w:cs="楷体"/>
                <w:color w:val="auto"/>
                <w:sz w:val="20"/>
              </w:rPr>
              <w:t>试验室远程监控系统</w:t>
            </w:r>
          </w:p>
        </w:tc>
        <w:tc>
          <w:tcPr>
            <w:tcW w:w="6411" w:type="dxa"/>
            <w:noWrap w:val="0"/>
            <w:vAlign w:val="center"/>
          </w:tcPr>
          <w:p>
            <w:pPr>
              <w:pStyle w:val="15"/>
              <w:spacing w:before="26" w:line="208" w:lineRule="auto"/>
              <w:ind w:left="14" w:right="3"/>
              <w:jc w:val="both"/>
              <w:rPr>
                <w:rFonts w:hint="eastAsia" w:ascii="楷体" w:hAnsi="楷体" w:eastAsia="楷体" w:cs="楷体"/>
                <w:color w:val="auto"/>
                <w:sz w:val="20"/>
              </w:rPr>
            </w:pPr>
            <w:r>
              <w:rPr>
                <w:rFonts w:hint="eastAsia" w:ascii="楷体" w:hAnsi="楷体" w:eastAsia="楷体" w:cs="楷体"/>
                <w:color w:val="auto"/>
                <w:spacing w:val="-2"/>
                <w:w w:val="95"/>
                <w:sz w:val="20"/>
              </w:rPr>
              <w:t>对设置在每个试验室、样品室，所有检测试验项目的工作面的视频监控进</w:t>
            </w:r>
            <w:r>
              <w:rPr>
                <w:rFonts w:hint="eastAsia" w:ascii="楷体" w:hAnsi="楷体" w:eastAsia="楷体" w:cs="楷体"/>
                <w:color w:val="auto"/>
                <w:spacing w:val="-5"/>
                <w:w w:val="95"/>
                <w:sz w:val="20"/>
              </w:rPr>
              <w:t>行联网，对试验过程给予监控，防止不做试验或虚假试验出检测报告等问 题，收集试验过程中水泥、混凝土和钢筋的检测质量等指标，进行数据分</w:t>
            </w:r>
            <w:r>
              <w:rPr>
                <w:rFonts w:hint="eastAsia" w:ascii="楷体" w:hAnsi="楷体" w:eastAsia="楷体" w:cs="楷体"/>
                <w:color w:val="auto"/>
                <w:sz w:val="20"/>
              </w:rPr>
              <w:t>析，对不合格数据自动报警，并推送项目。</w:t>
            </w:r>
          </w:p>
        </w:tc>
        <w:tc>
          <w:tcPr>
            <w:tcW w:w="1179" w:type="dxa"/>
            <w:noWrap w:val="0"/>
            <w:vAlign w:val="center"/>
          </w:tcPr>
          <w:p>
            <w:pPr>
              <w:pStyle w:val="15"/>
              <w:spacing w:before="172"/>
              <w:ind w:right="277"/>
              <w:jc w:val="right"/>
              <w:rPr>
                <w:rFonts w:hint="eastAsia" w:ascii="楷体" w:hAnsi="楷体" w:eastAsia="楷体" w:cs="楷体"/>
                <w:color w:val="auto"/>
                <w:sz w:val="20"/>
              </w:rPr>
            </w:pPr>
            <w:r>
              <w:rPr>
                <w:rFonts w:hint="eastAsia" w:ascii="楷体" w:hAnsi="楷体" w:eastAsia="楷体" w:cs="楷体"/>
                <w:color w:val="auto"/>
                <w:w w:val="95"/>
                <w:sz w:val="20"/>
              </w:rPr>
              <w:t>推广项</w:t>
            </w:r>
          </w:p>
        </w:tc>
        <w:tc>
          <w:tcPr>
            <w:tcW w:w="1179" w:type="dxa"/>
            <w:noWrap w:val="0"/>
            <w:vAlign w:val="center"/>
          </w:tcPr>
          <w:p>
            <w:pPr>
              <w:pStyle w:val="15"/>
              <w:rPr>
                <w:rFonts w:ascii="Times New Roman"/>
                <w:color w:val="auto"/>
                <w:sz w:val="24"/>
              </w:rPr>
            </w:pPr>
          </w:p>
          <w:p>
            <w:pPr>
              <w:pStyle w:val="15"/>
              <w:spacing w:before="8"/>
              <w:rPr>
                <w:rFonts w:ascii="Times New Roman"/>
                <w:color w:val="auto"/>
                <w:sz w:val="1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rPr>
                <w:rFonts w:ascii="Times New Roman"/>
                <w:color w:val="auto"/>
                <w:sz w:val="24"/>
              </w:rPr>
            </w:pPr>
          </w:p>
          <w:p>
            <w:pPr>
              <w:pStyle w:val="15"/>
              <w:spacing w:before="8"/>
              <w:rPr>
                <w:rFonts w:ascii="Times New Roman"/>
                <w:color w:val="auto"/>
                <w:sz w:val="1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rPr>
                <w:rFonts w:ascii="Times New Roman"/>
                <w:color w:val="auto"/>
                <w:sz w:val="24"/>
              </w:rPr>
            </w:pPr>
          </w:p>
          <w:p>
            <w:pPr>
              <w:pStyle w:val="15"/>
              <w:spacing w:before="8"/>
              <w:rPr>
                <w:rFonts w:ascii="Times New Roman"/>
                <w:color w:val="auto"/>
                <w:sz w:val="1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5" w:hRule="atLeast"/>
          <w:jc w:val="center"/>
        </w:trPr>
        <w:tc>
          <w:tcPr>
            <w:tcW w:w="632" w:type="dxa"/>
            <w:noWrap w:val="0"/>
            <w:vAlign w:val="center"/>
          </w:tcPr>
          <w:p>
            <w:pPr>
              <w:pStyle w:val="15"/>
              <w:rPr>
                <w:rFonts w:ascii="Times New Roman"/>
                <w:color w:val="auto"/>
                <w:sz w:val="27"/>
              </w:rPr>
            </w:pPr>
          </w:p>
          <w:p>
            <w:pPr>
              <w:pStyle w:val="15"/>
              <w:spacing w:before="1"/>
              <w:ind w:right="187"/>
              <w:jc w:val="right"/>
              <w:rPr>
                <w:color w:val="auto"/>
                <w:sz w:val="20"/>
              </w:rPr>
            </w:pPr>
            <w:r>
              <w:rPr>
                <w:color w:val="auto"/>
                <w:w w:val="95"/>
                <w:sz w:val="20"/>
              </w:rPr>
              <w:t>37</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85" w:line="208" w:lineRule="auto"/>
              <w:ind w:left="797" w:right="89" w:hanging="701"/>
              <w:rPr>
                <w:rFonts w:hint="eastAsia" w:ascii="楷体" w:hAnsi="楷体" w:eastAsia="楷体" w:cs="楷体"/>
                <w:color w:val="auto"/>
                <w:sz w:val="20"/>
              </w:rPr>
            </w:pPr>
            <w:r>
              <w:rPr>
                <w:rFonts w:hint="eastAsia" w:ascii="楷体" w:hAnsi="楷体" w:eastAsia="楷体" w:cs="楷体"/>
                <w:color w:val="auto"/>
                <w:sz w:val="20"/>
              </w:rPr>
              <w:t>拌合站远程监控系统</w:t>
            </w:r>
          </w:p>
        </w:tc>
        <w:tc>
          <w:tcPr>
            <w:tcW w:w="6411" w:type="dxa"/>
            <w:noWrap w:val="0"/>
            <w:vAlign w:val="center"/>
          </w:tcPr>
          <w:p>
            <w:pPr>
              <w:pStyle w:val="15"/>
              <w:spacing w:line="336" w:lineRule="exact"/>
              <w:ind w:left="14"/>
              <w:rPr>
                <w:rFonts w:hint="eastAsia" w:ascii="楷体" w:hAnsi="楷体" w:eastAsia="楷体" w:cs="楷体"/>
                <w:color w:val="auto"/>
                <w:sz w:val="20"/>
              </w:rPr>
            </w:pPr>
            <w:r>
              <w:rPr>
                <w:rFonts w:hint="eastAsia" w:ascii="楷体" w:hAnsi="楷体" w:eastAsia="楷体" w:cs="楷体"/>
                <w:color w:val="auto"/>
                <w:spacing w:val="-3"/>
                <w:w w:val="95"/>
                <w:sz w:val="20"/>
              </w:rPr>
              <w:t>通过在拌合楼控制室安装数据采集设备，获取产量进度、水泥含量、骨料</w:t>
            </w:r>
            <w:r>
              <w:rPr>
                <w:rFonts w:hint="eastAsia" w:ascii="楷体" w:hAnsi="楷体" w:eastAsia="楷体" w:cs="楷体"/>
                <w:color w:val="auto"/>
                <w:spacing w:val="-5"/>
                <w:w w:val="95"/>
                <w:sz w:val="20"/>
              </w:rPr>
              <w:t>配比、级配曲线拌合时间等关键指标，一旦发现数据超标可及时报警，并</w:t>
            </w:r>
            <w:r>
              <w:rPr>
                <w:rFonts w:hint="eastAsia" w:ascii="楷体" w:hAnsi="楷体" w:eastAsia="楷体" w:cs="楷体"/>
                <w:color w:val="auto"/>
                <w:spacing w:val="-7"/>
                <w:w w:val="95"/>
                <w:sz w:val="20"/>
              </w:rPr>
              <w:t>通过平台通知管理人员。实现所有拌合站控制室的视频监控进行联网，对</w:t>
            </w:r>
            <w:r>
              <w:rPr>
                <w:rFonts w:hint="eastAsia" w:ascii="楷体" w:hAnsi="楷体" w:eastAsia="楷体" w:cs="楷体"/>
                <w:color w:val="auto"/>
                <w:spacing w:val="-4"/>
                <w:sz w:val="20"/>
              </w:rPr>
              <w:t>砂浆、水泥等进场原材料进行实时监测，施工现场可远程了解到原材料生</w:t>
            </w:r>
            <w:r>
              <w:rPr>
                <w:rFonts w:hint="eastAsia" w:ascii="楷体" w:hAnsi="楷体" w:eastAsia="楷体" w:cs="楷体"/>
                <w:color w:val="auto"/>
                <w:sz w:val="20"/>
              </w:rPr>
              <w:t>产情况，加强质量管控。</w:t>
            </w:r>
          </w:p>
        </w:tc>
        <w:tc>
          <w:tcPr>
            <w:tcW w:w="1179" w:type="dxa"/>
            <w:noWrap w:val="0"/>
            <w:vAlign w:val="center"/>
          </w:tcPr>
          <w:p>
            <w:pPr>
              <w:pStyle w:val="15"/>
              <w:spacing w:before="1"/>
              <w:ind w:right="277"/>
              <w:jc w:val="right"/>
              <w:rPr>
                <w:rFonts w:hint="eastAsia" w:ascii="楷体" w:hAnsi="楷体" w:eastAsia="楷体" w:cs="楷体"/>
                <w:color w:val="auto"/>
                <w:sz w:val="20"/>
              </w:rPr>
            </w:pPr>
            <w:r>
              <w:rPr>
                <w:rFonts w:hint="eastAsia" w:ascii="楷体" w:hAnsi="楷体" w:eastAsia="楷体" w:cs="楷体"/>
                <w:color w:val="auto"/>
                <w:w w:val="95"/>
                <w:sz w:val="20"/>
              </w:rPr>
              <w:t>推广项</w:t>
            </w:r>
          </w:p>
        </w:tc>
        <w:tc>
          <w:tcPr>
            <w:tcW w:w="1179" w:type="dxa"/>
            <w:noWrap w:val="0"/>
            <w:vAlign w:val="center"/>
          </w:tcPr>
          <w:p>
            <w:pPr>
              <w:pStyle w:val="15"/>
              <w:spacing w:before="9"/>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9"/>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9"/>
              <w:rPr>
                <w:rFonts w:ascii="Times New Roman"/>
                <w:color w:val="auto"/>
                <w:sz w:val="29"/>
              </w:rPr>
            </w:pPr>
          </w:p>
          <w:p>
            <w:pPr>
              <w:pStyle w:val="15"/>
              <w:ind w:left="455"/>
              <w:rPr>
                <w:rFonts w:ascii="MS PGothic" w:hAnsi="MS PGothic"/>
                <w:b/>
                <w:color w:val="auto"/>
                <w:sz w:val="24"/>
              </w:rPr>
            </w:pPr>
            <w:r>
              <w:rPr>
                <w:rFonts w:ascii="MS PGothic" w:hAnsi="MS PGothic"/>
                <w:b/>
                <w:color w:val="auto"/>
                <w:w w:val="99"/>
                <w:sz w:val="24"/>
              </w:rPr>
              <w:t>◯</w:t>
            </w:r>
          </w:p>
        </w:tc>
      </w:tr>
    </w:tbl>
    <w:p>
      <w:pPr>
        <w:spacing w:after="0"/>
        <w:rPr>
          <w:rFonts w:ascii="MS PGothic" w:hAnsi="MS PGothic"/>
          <w:color w:val="auto"/>
          <w:sz w:val="24"/>
        </w:rPr>
        <w:sectPr>
          <w:pgSz w:w="16840" w:h="11910" w:orient="landscape"/>
          <w:pgMar w:top="1100" w:right="1120" w:bottom="1060" w:left="1120" w:header="0" w:footer="879" w:gutter="0"/>
          <w:pgNumType w:fmt="numberInDash"/>
          <w:cols w:space="720" w:num="1"/>
        </w:sectPr>
      </w:pPr>
    </w:p>
    <w:p>
      <w:pPr>
        <w:pStyle w:val="3"/>
        <w:rPr>
          <w:rFonts w:ascii="Times New Roman"/>
          <w:color w:val="auto"/>
          <w:sz w:val="20"/>
        </w:rPr>
      </w:pPr>
    </w:p>
    <w:p>
      <w:pPr>
        <w:pStyle w:val="3"/>
        <w:spacing w:before="9"/>
        <w:rPr>
          <w:rFonts w:ascii="Times New Roman"/>
          <w:color w:val="auto"/>
          <w:sz w:val="21"/>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jc w:val="center"/>
        </w:trPr>
        <w:tc>
          <w:tcPr>
            <w:tcW w:w="632" w:type="dxa"/>
            <w:noWrap w:val="0"/>
            <w:vAlign w:val="center"/>
          </w:tcPr>
          <w:p>
            <w:pPr>
              <w:pStyle w:val="15"/>
              <w:spacing w:before="1"/>
              <w:rPr>
                <w:rFonts w:ascii="Times New Roman"/>
                <w:color w:val="auto"/>
                <w:sz w:val="27"/>
              </w:rPr>
            </w:pPr>
          </w:p>
          <w:p>
            <w:pPr>
              <w:pStyle w:val="15"/>
              <w:ind w:right="187"/>
              <w:jc w:val="right"/>
              <w:rPr>
                <w:color w:val="auto"/>
                <w:sz w:val="20"/>
              </w:rPr>
            </w:pPr>
            <w:r>
              <w:rPr>
                <w:color w:val="auto"/>
                <w:w w:val="95"/>
                <w:sz w:val="20"/>
              </w:rPr>
              <w:t>38</w:t>
            </w:r>
          </w:p>
        </w:tc>
        <w:tc>
          <w:tcPr>
            <w:tcW w:w="852" w:type="dxa"/>
            <w:vMerge w:val="restart"/>
            <w:noWrap w:val="0"/>
            <w:vAlign w:val="center"/>
          </w:tcPr>
          <w:p>
            <w:pPr>
              <w:pStyle w:val="15"/>
              <w:rPr>
                <w:rFonts w:hint="eastAsia" w:ascii="楷体" w:hAnsi="楷体" w:eastAsia="楷体" w:cs="楷体"/>
                <w:color w:val="auto"/>
                <w:sz w:val="26"/>
              </w:rPr>
            </w:pPr>
          </w:p>
          <w:p>
            <w:pPr>
              <w:pStyle w:val="15"/>
              <w:rPr>
                <w:rFonts w:hint="eastAsia" w:ascii="楷体" w:hAnsi="楷体" w:eastAsia="楷体" w:cs="楷体"/>
                <w:color w:val="auto"/>
                <w:sz w:val="26"/>
              </w:rPr>
            </w:pPr>
          </w:p>
          <w:p>
            <w:pPr>
              <w:pStyle w:val="15"/>
              <w:rPr>
                <w:rFonts w:hint="eastAsia" w:ascii="楷体" w:hAnsi="楷体" w:eastAsia="楷体" w:cs="楷体"/>
                <w:color w:val="auto"/>
                <w:sz w:val="26"/>
              </w:rPr>
            </w:pPr>
          </w:p>
          <w:p>
            <w:pPr>
              <w:pStyle w:val="15"/>
              <w:rPr>
                <w:rFonts w:hint="eastAsia" w:ascii="楷体" w:hAnsi="楷体" w:eastAsia="楷体" w:cs="楷体"/>
                <w:color w:val="auto"/>
                <w:sz w:val="26"/>
              </w:rPr>
            </w:pPr>
          </w:p>
          <w:p>
            <w:pPr>
              <w:pStyle w:val="15"/>
              <w:rPr>
                <w:rFonts w:hint="eastAsia" w:ascii="楷体" w:hAnsi="楷体" w:eastAsia="楷体" w:cs="楷体"/>
                <w:color w:val="auto"/>
                <w:sz w:val="26"/>
              </w:rPr>
            </w:pPr>
          </w:p>
          <w:p>
            <w:pPr>
              <w:pStyle w:val="15"/>
              <w:rPr>
                <w:rFonts w:hint="eastAsia" w:ascii="楷体" w:hAnsi="楷体" w:eastAsia="楷体" w:cs="楷体"/>
                <w:color w:val="auto"/>
                <w:sz w:val="26"/>
              </w:rPr>
            </w:pPr>
          </w:p>
          <w:p>
            <w:pPr>
              <w:pStyle w:val="15"/>
              <w:rPr>
                <w:rFonts w:hint="eastAsia" w:ascii="楷体" w:hAnsi="楷体" w:eastAsia="楷体" w:cs="楷体"/>
                <w:color w:val="auto"/>
                <w:sz w:val="26"/>
              </w:rPr>
            </w:pPr>
          </w:p>
          <w:p>
            <w:pPr>
              <w:pStyle w:val="15"/>
              <w:rPr>
                <w:rFonts w:hint="eastAsia" w:ascii="楷体" w:hAnsi="楷体" w:eastAsia="楷体" w:cs="楷体"/>
                <w:color w:val="auto"/>
                <w:sz w:val="26"/>
              </w:rPr>
            </w:pPr>
          </w:p>
          <w:p>
            <w:pPr>
              <w:pStyle w:val="15"/>
              <w:rPr>
                <w:rFonts w:hint="eastAsia" w:ascii="楷体" w:hAnsi="楷体" w:eastAsia="楷体" w:cs="楷体"/>
                <w:color w:val="auto"/>
                <w:sz w:val="26"/>
              </w:rPr>
            </w:pPr>
          </w:p>
          <w:p>
            <w:pPr>
              <w:pStyle w:val="15"/>
              <w:rPr>
                <w:rFonts w:hint="eastAsia" w:ascii="楷体" w:hAnsi="楷体" w:eastAsia="楷体" w:cs="楷体"/>
                <w:color w:val="auto"/>
                <w:sz w:val="26"/>
              </w:rPr>
            </w:pPr>
          </w:p>
          <w:p>
            <w:pPr>
              <w:pStyle w:val="15"/>
              <w:rPr>
                <w:rFonts w:hint="eastAsia" w:ascii="楷体" w:hAnsi="楷体" w:eastAsia="楷体" w:cs="楷体"/>
                <w:color w:val="auto"/>
                <w:sz w:val="27"/>
              </w:rPr>
            </w:pPr>
          </w:p>
          <w:p>
            <w:pPr>
              <w:pStyle w:val="15"/>
              <w:spacing w:line="208" w:lineRule="auto"/>
              <w:ind w:left="125" w:right="16" w:hanging="101"/>
              <w:rPr>
                <w:rFonts w:hint="eastAsia" w:ascii="楷体" w:hAnsi="楷体" w:eastAsia="楷体" w:cs="楷体"/>
                <w:color w:val="auto"/>
                <w:sz w:val="20"/>
              </w:rPr>
            </w:pPr>
            <w:r>
              <w:rPr>
                <w:rFonts w:hint="eastAsia" w:ascii="楷体" w:hAnsi="楷体" w:eastAsia="楷体" w:cs="楷体"/>
                <w:color w:val="auto"/>
                <w:sz w:val="20"/>
              </w:rPr>
              <w:t>绿色文明施工类</w:t>
            </w:r>
          </w:p>
        </w:tc>
        <w:tc>
          <w:tcPr>
            <w:tcW w:w="1796" w:type="dxa"/>
            <w:noWrap w:val="0"/>
            <w:vAlign w:val="center"/>
          </w:tcPr>
          <w:p>
            <w:pPr>
              <w:pStyle w:val="15"/>
              <w:ind w:left="8"/>
              <w:jc w:val="center"/>
              <w:rPr>
                <w:rFonts w:hint="eastAsia" w:ascii="楷体" w:hAnsi="楷体" w:eastAsia="楷体" w:cs="楷体"/>
                <w:color w:val="auto"/>
                <w:sz w:val="20"/>
              </w:rPr>
            </w:pPr>
            <w:r>
              <w:rPr>
                <w:rFonts w:hint="eastAsia" w:ascii="楷体" w:hAnsi="楷体" w:eastAsia="楷体" w:cs="楷体"/>
                <w:color w:val="auto"/>
                <w:sz w:val="20"/>
              </w:rPr>
              <w:t>环境监测</w:t>
            </w:r>
          </w:p>
        </w:tc>
        <w:tc>
          <w:tcPr>
            <w:tcW w:w="6411" w:type="dxa"/>
            <w:noWrap w:val="0"/>
            <w:vAlign w:val="center"/>
          </w:tcPr>
          <w:p>
            <w:pPr>
              <w:pStyle w:val="15"/>
              <w:spacing w:before="24" w:line="208" w:lineRule="auto"/>
              <w:ind w:left="14" w:right="3"/>
              <w:rPr>
                <w:rFonts w:hint="eastAsia" w:ascii="楷体" w:hAnsi="楷体" w:eastAsia="楷体" w:cs="楷体"/>
                <w:color w:val="auto"/>
                <w:sz w:val="20"/>
              </w:rPr>
            </w:pPr>
            <w:r>
              <w:rPr>
                <w:rFonts w:hint="eastAsia" w:ascii="楷体" w:hAnsi="楷体" w:eastAsia="楷体" w:cs="楷体"/>
                <w:color w:val="auto"/>
                <w:spacing w:val="-3"/>
                <w:w w:val="95"/>
                <w:sz w:val="20"/>
              </w:rPr>
              <w:t>实时采集现场风速、温度、颗粒物、噪音等参数，并上传至智慧化工地系</w:t>
            </w:r>
            <w:r>
              <w:rPr>
                <w:rFonts w:hint="eastAsia" w:ascii="楷体" w:hAnsi="楷体" w:eastAsia="楷体" w:cs="楷体"/>
                <w:color w:val="auto"/>
                <w:spacing w:val="-4"/>
                <w:w w:val="95"/>
                <w:sz w:val="20"/>
              </w:rPr>
              <w:t>统，当监测数值超过设定阈值，系统自动报警，还可以联动喷淋设备，实</w:t>
            </w:r>
            <w:r>
              <w:rPr>
                <w:rFonts w:hint="eastAsia" w:ascii="楷体" w:hAnsi="楷体" w:eastAsia="楷体" w:cs="楷体"/>
                <w:color w:val="auto"/>
                <w:sz w:val="20"/>
              </w:rPr>
              <w:t>现自动降尘。</w:t>
            </w:r>
          </w:p>
        </w:tc>
        <w:tc>
          <w:tcPr>
            <w:tcW w:w="1179" w:type="dxa"/>
            <w:noWrap w:val="0"/>
            <w:vAlign w:val="center"/>
          </w:tcPr>
          <w:p>
            <w:pPr>
              <w:pStyle w:val="15"/>
              <w:ind w:left="28" w:right="18"/>
              <w:jc w:val="center"/>
              <w:rPr>
                <w:rFonts w:hint="eastAsia" w:ascii="楷体" w:hAnsi="楷体" w:eastAsia="楷体" w:cs="楷体"/>
                <w:color w:val="auto"/>
                <w:sz w:val="20"/>
              </w:rPr>
            </w:pPr>
            <w:r>
              <w:rPr>
                <w:rFonts w:hint="eastAsia" w:ascii="楷体" w:hAnsi="楷体" w:eastAsia="楷体" w:cs="楷体"/>
                <w:color w:val="auto"/>
                <w:sz w:val="20"/>
              </w:rPr>
              <w:t>基础项</w:t>
            </w:r>
          </w:p>
        </w:tc>
        <w:tc>
          <w:tcPr>
            <w:tcW w:w="1179" w:type="dxa"/>
            <w:noWrap w:val="0"/>
            <w:vAlign w:val="center"/>
          </w:tcPr>
          <w:p>
            <w:pPr>
              <w:pStyle w:val="15"/>
              <w:spacing w:before="53"/>
              <w:ind w:left="10"/>
              <w:jc w:val="center"/>
              <w:rPr>
                <w:color w:val="auto"/>
                <w:sz w:val="48"/>
              </w:rPr>
            </w:pPr>
            <w:r>
              <w:rPr>
                <w:color w:val="auto"/>
                <w:sz w:val="48"/>
              </w:rPr>
              <w:t>●</w:t>
            </w:r>
          </w:p>
        </w:tc>
        <w:tc>
          <w:tcPr>
            <w:tcW w:w="1158" w:type="dxa"/>
            <w:noWrap w:val="0"/>
            <w:vAlign w:val="center"/>
          </w:tcPr>
          <w:p>
            <w:pPr>
              <w:pStyle w:val="15"/>
              <w:spacing w:before="53"/>
              <w:ind w:left="420"/>
              <w:rPr>
                <w:color w:val="auto"/>
                <w:sz w:val="48"/>
              </w:rPr>
            </w:pPr>
            <w:r>
              <w:rPr>
                <w:color w:val="auto"/>
                <w:sz w:val="48"/>
              </w:rPr>
              <w:t>●</w:t>
            </w:r>
          </w:p>
        </w:tc>
        <w:tc>
          <w:tcPr>
            <w:tcW w:w="1152" w:type="dxa"/>
            <w:noWrap w:val="0"/>
            <w:vAlign w:val="center"/>
          </w:tcPr>
          <w:p>
            <w:pPr>
              <w:pStyle w:val="15"/>
              <w:spacing w:before="53"/>
              <w:ind w:left="419"/>
              <w:rPr>
                <w:color w:val="auto"/>
                <w:sz w:val="48"/>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15"/>
              <w:rPr>
                <w:rFonts w:ascii="Times New Roman"/>
                <w:color w:val="auto"/>
                <w:sz w:val="27"/>
              </w:rPr>
            </w:pPr>
          </w:p>
          <w:p>
            <w:pPr>
              <w:pStyle w:val="15"/>
              <w:ind w:right="187"/>
              <w:jc w:val="right"/>
              <w:rPr>
                <w:color w:val="auto"/>
                <w:sz w:val="20"/>
              </w:rPr>
            </w:pPr>
            <w:r>
              <w:rPr>
                <w:color w:val="auto"/>
                <w:w w:val="95"/>
                <w:sz w:val="20"/>
              </w:rPr>
              <w:t>39</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ind w:left="10"/>
              <w:jc w:val="center"/>
              <w:rPr>
                <w:rFonts w:hint="eastAsia" w:ascii="楷体" w:hAnsi="楷体" w:eastAsia="楷体" w:cs="楷体"/>
                <w:color w:val="auto"/>
                <w:sz w:val="20"/>
              </w:rPr>
            </w:pPr>
            <w:r>
              <w:rPr>
                <w:rFonts w:hint="eastAsia" w:ascii="楷体" w:hAnsi="楷体" w:eastAsia="楷体" w:cs="楷体"/>
                <w:color w:val="auto"/>
                <w:sz w:val="20"/>
              </w:rPr>
              <w:t>自动喷淋系统</w:t>
            </w:r>
          </w:p>
        </w:tc>
        <w:tc>
          <w:tcPr>
            <w:tcW w:w="6411" w:type="dxa"/>
            <w:noWrap w:val="0"/>
            <w:vAlign w:val="center"/>
          </w:tcPr>
          <w:p>
            <w:pPr>
              <w:pStyle w:val="15"/>
              <w:spacing w:line="320" w:lineRule="exact"/>
              <w:ind w:left="14" w:right="3"/>
              <w:jc w:val="both"/>
              <w:rPr>
                <w:rFonts w:hint="eastAsia" w:ascii="楷体" w:hAnsi="楷体" w:eastAsia="楷体" w:cs="楷体"/>
                <w:color w:val="auto"/>
                <w:sz w:val="20"/>
              </w:rPr>
            </w:pPr>
            <w:r>
              <w:rPr>
                <w:rFonts w:hint="eastAsia" w:ascii="楷体" w:hAnsi="楷体" w:eastAsia="楷体" w:cs="楷体"/>
                <w:color w:val="auto"/>
                <w:spacing w:val="-1"/>
                <w:w w:val="95"/>
                <w:sz w:val="20"/>
              </w:rPr>
              <w:t xml:space="preserve">当扬尘监测值超过在智慧化工地系统中设定的阈值后，自动喷淋控制系统   </w:t>
            </w:r>
            <w:r>
              <w:rPr>
                <w:rFonts w:hint="eastAsia" w:ascii="楷体" w:hAnsi="楷体" w:eastAsia="楷体" w:cs="楷体"/>
                <w:color w:val="auto"/>
                <w:spacing w:val="-4"/>
                <w:w w:val="95"/>
                <w:sz w:val="20"/>
              </w:rPr>
              <w:t>通过接收系统发出的开关指令，实现自动、及时喷淋降尘，同时系统可设</w:t>
            </w:r>
            <w:r>
              <w:rPr>
                <w:rFonts w:hint="eastAsia" w:ascii="楷体" w:hAnsi="楷体" w:eastAsia="楷体" w:cs="楷体"/>
                <w:color w:val="auto"/>
                <w:spacing w:val="-4"/>
                <w:sz w:val="20"/>
              </w:rPr>
              <w:t>置自动喷淋时间段，每天定时喷淋，避免环境污染。</w:t>
            </w:r>
          </w:p>
        </w:tc>
        <w:tc>
          <w:tcPr>
            <w:tcW w:w="1179" w:type="dxa"/>
            <w:noWrap w:val="0"/>
            <w:vAlign w:val="center"/>
          </w:tcPr>
          <w:p>
            <w:pPr>
              <w:pStyle w:val="15"/>
              <w:ind w:left="28" w:right="18"/>
              <w:jc w:val="center"/>
              <w:rPr>
                <w:rFonts w:hint="eastAsia" w:ascii="楷体" w:hAnsi="楷体" w:eastAsia="楷体" w:cs="楷体"/>
                <w:color w:val="auto"/>
                <w:sz w:val="20"/>
              </w:rPr>
            </w:pPr>
            <w:r>
              <w:rPr>
                <w:rFonts w:hint="eastAsia" w:ascii="楷体" w:hAnsi="楷体" w:eastAsia="楷体" w:cs="楷体"/>
                <w:color w:val="auto"/>
                <w:sz w:val="20"/>
              </w:rPr>
              <w:t>基础项</w:t>
            </w:r>
          </w:p>
        </w:tc>
        <w:tc>
          <w:tcPr>
            <w:tcW w:w="1179" w:type="dxa"/>
            <w:noWrap w:val="0"/>
            <w:vAlign w:val="center"/>
          </w:tcPr>
          <w:p>
            <w:pPr>
              <w:pStyle w:val="15"/>
              <w:spacing w:before="52"/>
              <w:ind w:left="10"/>
              <w:jc w:val="center"/>
              <w:rPr>
                <w:color w:val="auto"/>
                <w:sz w:val="48"/>
              </w:rPr>
            </w:pPr>
            <w:r>
              <w:rPr>
                <w:color w:val="auto"/>
                <w:sz w:val="48"/>
              </w:rPr>
              <w:t>●</w:t>
            </w:r>
          </w:p>
        </w:tc>
        <w:tc>
          <w:tcPr>
            <w:tcW w:w="1158" w:type="dxa"/>
            <w:noWrap w:val="0"/>
            <w:vAlign w:val="center"/>
          </w:tcPr>
          <w:p>
            <w:pPr>
              <w:pStyle w:val="15"/>
              <w:spacing w:before="52"/>
              <w:ind w:left="420"/>
              <w:rPr>
                <w:color w:val="auto"/>
                <w:sz w:val="48"/>
              </w:rPr>
            </w:pPr>
            <w:r>
              <w:rPr>
                <w:color w:val="auto"/>
                <w:sz w:val="48"/>
              </w:rPr>
              <w:t>●</w:t>
            </w:r>
          </w:p>
        </w:tc>
        <w:tc>
          <w:tcPr>
            <w:tcW w:w="1152" w:type="dxa"/>
            <w:noWrap w:val="0"/>
            <w:vAlign w:val="center"/>
          </w:tcPr>
          <w:p>
            <w:pPr>
              <w:pStyle w:val="15"/>
              <w:spacing w:before="52"/>
              <w:ind w:left="419"/>
              <w:rPr>
                <w:color w:val="auto"/>
                <w:sz w:val="48"/>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jc w:val="center"/>
        </w:trPr>
        <w:tc>
          <w:tcPr>
            <w:tcW w:w="632" w:type="dxa"/>
            <w:noWrap w:val="0"/>
            <w:vAlign w:val="center"/>
          </w:tcPr>
          <w:p>
            <w:pPr>
              <w:pStyle w:val="15"/>
              <w:rPr>
                <w:rFonts w:ascii="Times New Roman"/>
                <w:color w:val="auto"/>
                <w:sz w:val="26"/>
              </w:rPr>
            </w:pPr>
          </w:p>
          <w:p>
            <w:pPr>
              <w:pStyle w:val="15"/>
              <w:spacing w:before="172"/>
              <w:ind w:right="187"/>
              <w:jc w:val="right"/>
              <w:rPr>
                <w:color w:val="auto"/>
                <w:sz w:val="20"/>
              </w:rPr>
            </w:pPr>
            <w:r>
              <w:rPr>
                <w:color w:val="auto"/>
                <w:w w:val="95"/>
                <w:sz w:val="20"/>
              </w:rPr>
              <w:t>40</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72"/>
              <w:ind w:left="10"/>
              <w:jc w:val="center"/>
              <w:rPr>
                <w:rFonts w:hint="eastAsia" w:ascii="楷体" w:hAnsi="楷体" w:eastAsia="楷体" w:cs="楷体"/>
                <w:color w:val="auto"/>
                <w:sz w:val="20"/>
              </w:rPr>
            </w:pPr>
            <w:r>
              <w:rPr>
                <w:rFonts w:hint="eastAsia" w:ascii="楷体" w:hAnsi="楷体" w:eastAsia="楷体" w:cs="楷体"/>
                <w:color w:val="auto"/>
                <w:sz w:val="20"/>
              </w:rPr>
              <w:t>渣土运输管理</w:t>
            </w:r>
          </w:p>
        </w:tc>
        <w:tc>
          <w:tcPr>
            <w:tcW w:w="6411" w:type="dxa"/>
            <w:noWrap w:val="0"/>
            <w:vAlign w:val="center"/>
          </w:tcPr>
          <w:p>
            <w:pPr>
              <w:pStyle w:val="15"/>
              <w:spacing w:before="25" w:line="208" w:lineRule="auto"/>
              <w:ind w:left="14" w:right="3"/>
              <w:rPr>
                <w:rFonts w:hint="eastAsia" w:ascii="楷体" w:hAnsi="楷体" w:eastAsia="楷体" w:cs="楷体"/>
                <w:color w:val="auto"/>
                <w:sz w:val="20"/>
              </w:rPr>
            </w:pPr>
            <w:r>
              <w:rPr>
                <w:rFonts w:hint="eastAsia" w:ascii="楷体" w:hAnsi="楷体" w:eastAsia="楷体" w:cs="楷体"/>
                <w:color w:val="auto"/>
                <w:spacing w:val="-1"/>
                <w:w w:val="95"/>
                <w:sz w:val="20"/>
              </w:rPr>
              <w:t>对出入工地的渣土车和其他车辆进行高清抓拍及车型分析，代替人工实时</w:t>
            </w:r>
            <w:r>
              <w:rPr>
                <w:rFonts w:hint="eastAsia" w:ascii="楷体" w:hAnsi="楷体" w:eastAsia="楷体" w:cs="楷体"/>
                <w:color w:val="auto"/>
                <w:spacing w:val="-2"/>
                <w:sz w:val="20"/>
              </w:rPr>
              <w:t xml:space="preserve">探测、自动识别和抓拍进出场渣土车辆，依靠智能识别高清摄像头和 </w:t>
            </w:r>
            <w:r>
              <w:rPr>
                <w:rFonts w:hint="eastAsia" w:ascii="楷体" w:hAnsi="楷体" w:eastAsia="楷体" w:cs="楷体"/>
                <w:color w:val="auto"/>
                <w:sz w:val="20"/>
              </w:rPr>
              <w:t>AI</w:t>
            </w:r>
            <w:r>
              <w:rPr>
                <w:rFonts w:hint="eastAsia" w:ascii="楷体" w:hAnsi="楷体" w:eastAsia="楷体" w:cs="楷体"/>
                <w:color w:val="auto"/>
                <w:spacing w:val="-3"/>
                <w:w w:val="95"/>
                <w:sz w:val="20"/>
              </w:rPr>
              <w:t>智能分析，判断出入车辆是否清洗并对车辆进行抓拍，监测数据和图像实</w:t>
            </w:r>
            <w:r>
              <w:rPr>
                <w:rFonts w:hint="eastAsia" w:ascii="楷体" w:hAnsi="楷体" w:eastAsia="楷体" w:cs="楷体"/>
                <w:color w:val="auto"/>
                <w:sz w:val="20"/>
              </w:rPr>
              <w:t>时上传到智慧化工地系统，实现在线管理、违规预警。</w:t>
            </w:r>
          </w:p>
        </w:tc>
        <w:tc>
          <w:tcPr>
            <w:tcW w:w="1179" w:type="dxa"/>
            <w:noWrap w:val="0"/>
            <w:vAlign w:val="center"/>
          </w:tcPr>
          <w:p>
            <w:pPr>
              <w:pStyle w:val="15"/>
              <w:spacing w:before="172"/>
              <w:ind w:left="28" w:right="18"/>
              <w:jc w:val="center"/>
              <w:rPr>
                <w:rFonts w:hint="eastAsia" w:ascii="楷体" w:hAnsi="楷体" w:eastAsia="楷体" w:cs="楷体"/>
                <w:color w:val="auto"/>
                <w:sz w:val="20"/>
              </w:rPr>
            </w:pPr>
            <w:r>
              <w:rPr>
                <w:rFonts w:hint="eastAsia" w:ascii="楷体" w:hAnsi="楷体" w:eastAsia="楷体" w:cs="楷体"/>
                <w:color w:val="auto"/>
                <w:sz w:val="20"/>
              </w:rPr>
              <w:t>基础项</w:t>
            </w:r>
          </w:p>
        </w:tc>
        <w:tc>
          <w:tcPr>
            <w:tcW w:w="1179" w:type="dxa"/>
            <w:noWrap w:val="0"/>
            <w:vAlign w:val="center"/>
          </w:tcPr>
          <w:p>
            <w:pPr>
              <w:pStyle w:val="15"/>
              <w:spacing w:before="211"/>
              <w:ind w:left="10"/>
              <w:jc w:val="center"/>
              <w:rPr>
                <w:color w:val="auto"/>
                <w:sz w:val="48"/>
              </w:rPr>
            </w:pPr>
            <w:r>
              <w:rPr>
                <w:rFonts w:ascii="MS PGothic" w:hAnsi="MS PGothic"/>
                <w:b/>
                <w:color w:val="auto"/>
                <w:w w:val="99"/>
                <w:sz w:val="24"/>
              </w:rPr>
              <w:t>◯</w:t>
            </w:r>
          </w:p>
        </w:tc>
        <w:tc>
          <w:tcPr>
            <w:tcW w:w="1158" w:type="dxa"/>
            <w:noWrap w:val="0"/>
            <w:vAlign w:val="center"/>
          </w:tcPr>
          <w:p>
            <w:pPr>
              <w:pStyle w:val="15"/>
              <w:spacing w:before="211"/>
              <w:ind w:left="420"/>
              <w:rPr>
                <w:color w:val="auto"/>
                <w:sz w:val="48"/>
              </w:rPr>
            </w:pPr>
            <w:r>
              <w:rPr>
                <w:rFonts w:ascii="MS PGothic" w:hAnsi="MS PGothic"/>
                <w:b/>
                <w:color w:val="auto"/>
                <w:w w:val="99"/>
                <w:sz w:val="24"/>
              </w:rPr>
              <w:t>◯</w:t>
            </w:r>
          </w:p>
        </w:tc>
        <w:tc>
          <w:tcPr>
            <w:tcW w:w="1152" w:type="dxa"/>
            <w:noWrap w:val="0"/>
            <w:vAlign w:val="center"/>
          </w:tcPr>
          <w:p>
            <w:pPr>
              <w:pStyle w:val="15"/>
              <w:spacing w:before="211"/>
              <w:ind w:left="419"/>
              <w:rPr>
                <w:color w:val="auto"/>
                <w:sz w:val="48"/>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15"/>
              <w:rPr>
                <w:rFonts w:ascii="Times New Roman"/>
                <w:color w:val="auto"/>
                <w:sz w:val="27"/>
              </w:rPr>
            </w:pPr>
          </w:p>
          <w:p>
            <w:pPr>
              <w:pStyle w:val="15"/>
              <w:ind w:right="187"/>
              <w:jc w:val="right"/>
              <w:rPr>
                <w:color w:val="auto"/>
                <w:sz w:val="20"/>
              </w:rPr>
            </w:pPr>
            <w:r>
              <w:rPr>
                <w:color w:val="auto"/>
                <w:w w:val="95"/>
                <w:sz w:val="20"/>
              </w:rPr>
              <w:t>41</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ind w:left="5"/>
              <w:jc w:val="center"/>
              <w:rPr>
                <w:rFonts w:hint="eastAsia" w:ascii="楷体" w:hAnsi="楷体" w:eastAsia="楷体" w:cs="楷体"/>
                <w:color w:val="auto"/>
                <w:sz w:val="20"/>
              </w:rPr>
            </w:pPr>
            <w:r>
              <w:rPr>
                <w:rFonts w:hint="eastAsia" w:ascii="楷体" w:hAnsi="楷体" w:eastAsia="楷体" w:cs="楷体"/>
                <w:color w:val="auto"/>
                <w:sz w:val="20"/>
              </w:rPr>
              <w:t>城市道路保洁管理</w:t>
            </w:r>
          </w:p>
        </w:tc>
        <w:tc>
          <w:tcPr>
            <w:tcW w:w="6411" w:type="dxa"/>
            <w:noWrap w:val="0"/>
            <w:vAlign w:val="center"/>
          </w:tcPr>
          <w:p>
            <w:pPr>
              <w:pStyle w:val="15"/>
              <w:spacing w:before="186" w:line="208" w:lineRule="auto"/>
              <w:ind w:left="14" w:right="38"/>
              <w:rPr>
                <w:rFonts w:hint="eastAsia" w:ascii="楷体" w:hAnsi="楷体" w:eastAsia="楷体" w:cs="楷体"/>
                <w:color w:val="auto"/>
                <w:sz w:val="20"/>
              </w:rPr>
            </w:pPr>
            <w:r>
              <w:rPr>
                <w:rFonts w:hint="eastAsia" w:ascii="楷体" w:hAnsi="楷体" w:eastAsia="楷体" w:cs="楷体"/>
                <w:color w:val="auto"/>
                <w:sz w:val="20"/>
              </w:rPr>
              <w:t>应具备建筑工地门口路面污损 AI 分析功能，可在路面发生污损时自动采集、存储高清图像并可进行告警。</w:t>
            </w:r>
          </w:p>
        </w:tc>
        <w:tc>
          <w:tcPr>
            <w:tcW w:w="1179" w:type="dxa"/>
            <w:noWrap w:val="0"/>
            <w:vAlign w:val="center"/>
          </w:tcPr>
          <w:p>
            <w:pPr>
              <w:pStyle w:val="15"/>
              <w:spacing w:line="335" w:lineRule="exact"/>
              <w:ind w:left="28" w:right="18"/>
              <w:jc w:val="center"/>
              <w:rPr>
                <w:rFonts w:hint="eastAsia" w:ascii="楷体" w:hAnsi="楷体" w:eastAsia="楷体" w:cs="楷体"/>
                <w:color w:val="auto"/>
                <w:sz w:val="20"/>
              </w:rPr>
            </w:pPr>
            <w:r>
              <w:rPr>
                <w:rFonts w:hint="eastAsia" w:ascii="楷体" w:hAnsi="楷体" w:eastAsia="楷体" w:cs="楷体"/>
                <w:color w:val="auto"/>
                <w:sz w:val="20"/>
              </w:rPr>
              <w:t>提升项</w:t>
            </w:r>
          </w:p>
          <w:p>
            <w:pPr>
              <w:pStyle w:val="15"/>
              <w:spacing w:line="320" w:lineRule="exact"/>
              <w:ind w:left="28" w:right="18"/>
              <w:jc w:val="center"/>
              <w:rPr>
                <w:rFonts w:hint="eastAsia" w:ascii="楷体" w:hAnsi="楷体" w:eastAsia="楷体" w:cs="楷体"/>
                <w:color w:val="auto"/>
                <w:sz w:val="20"/>
              </w:rPr>
            </w:pPr>
            <w:r>
              <w:rPr>
                <w:rFonts w:hint="eastAsia" w:ascii="楷体" w:hAnsi="楷体" w:eastAsia="楷体" w:cs="楷体"/>
                <w:color w:val="auto"/>
                <w:sz w:val="20"/>
              </w:rPr>
              <w:t>（AAA 必选</w:t>
            </w:r>
          </w:p>
          <w:p>
            <w:pPr>
              <w:pStyle w:val="15"/>
              <w:spacing w:line="299" w:lineRule="exact"/>
              <w:ind w:left="23" w:right="18"/>
              <w:jc w:val="center"/>
              <w:rPr>
                <w:rFonts w:hint="eastAsia" w:ascii="楷体" w:hAnsi="楷体" w:eastAsia="楷体" w:cs="楷体"/>
                <w:color w:val="auto"/>
                <w:sz w:val="20"/>
              </w:rPr>
            </w:pPr>
            <w:r>
              <w:rPr>
                <w:rFonts w:hint="eastAsia" w:ascii="楷体" w:hAnsi="楷体" w:eastAsia="楷体" w:cs="楷体"/>
                <w:color w:val="auto"/>
                <w:sz w:val="20"/>
              </w:rPr>
              <w:t>项）</w:t>
            </w:r>
          </w:p>
        </w:tc>
        <w:tc>
          <w:tcPr>
            <w:tcW w:w="1179" w:type="dxa"/>
            <w:noWrap w:val="0"/>
            <w:vAlign w:val="center"/>
          </w:tcPr>
          <w:p>
            <w:pPr>
              <w:pStyle w:val="15"/>
              <w:spacing w:before="8"/>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8"/>
              <w:rPr>
                <w:rFonts w:ascii="Times New Roman"/>
                <w:color w:val="auto"/>
                <w:sz w:val="29"/>
              </w:rPr>
            </w:pPr>
          </w:p>
          <w:p>
            <w:pPr>
              <w:pStyle w:val="15"/>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51"/>
              <w:ind w:left="419"/>
              <w:rPr>
                <w:color w:val="auto"/>
                <w:sz w:val="48"/>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jc w:val="center"/>
        </w:trPr>
        <w:tc>
          <w:tcPr>
            <w:tcW w:w="632" w:type="dxa"/>
            <w:noWrap w:val="0"/>
            <w:vAlign w:val="center"/>
          </w:tcPr>
          <w:p>
            <w:pPr>
              <w:pStyle w:val="15"/>
              <w:spacing w:before="1"/>
              <w:rPr>
                <w:rFonts w:ascii="Times New Roman"/>
                <w:color w:val="auto"/>
                <w:sz w:val="27"/>
              </w:rPr>
            </w:pPr>
          </w:p>
          <w:p>
            <w:pPr>
              <w:pStyle w:val="15"/>
              <w:ind w:right="187"/>
              <w:jc w:val="right"/>
              <w:rPr>
                <w:color w:val="auto"/>
                <w:sz w:val="20"/>
              </w:rPr>
            </w:pPr>
            <w:r>
              <w:rPr>
                <w:color w:val="auto"/>
                <w:w w:val="95"/>
                <w:sz w:val="20"/>
              </w:rPr>
              <w:t>42</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ind w:left="8"/>
              <w:jc w:val="center"/>
              <w:rPr>
                <w:rFonts w:hint="eastAsia" w:ascii="楷体" w:hAnsi="楷体" w:eastAsia="楷体" w:cs="楷体"/>
                <w:color w:val="auto"/>
                <w:sz w:val="20"/>
              </w:rPr>
            </w:pPr>
            <w:r>
              <w:rPr>
                <w:rFonts w:hint="eastAsia" w:ascii="楷体" w:hAnsi="楷体" w:eastAsia="楷体" w:cs="楷体"/>
                <w:color w:val="auto"/>
                <w:sz w:val="20"/>
              </w:rPr>
              <w:t>车辆进出场管理</w:t>
            </w:r>
          </w:p>
        </w:tc>
        <w:tc>
          <w:tcPr>
            <w:tcW w:w="6411" w:type="dxa"/>
            <w:noWrap w:val="0"/>
            <w:vAlign w:val="center"/>
          </w:tcPr>
          <w:p>
            <w:pPr>
              <w:pStyle w:val="15"/>
              <w:spacing w:before="24" w:line="208" w:lineRule="auto"/>
              <w:ind w:left="14" w:right="3"/>
              <w:rPr>
                <w:rFonts w:hint="eastAsia" w:ascii="楷体" w:hAnsi="楷体" w:eastAsia="楷体" w:cs="楷体"/>
                <w:color w:val="auto"/>
                <w:sz w:val="20"/>
              </w:rPr>
            </w:pPr>
            <w:r>
              <w:rPr>
                <w:rFonts w:hint="eastAsia" w:ascii="楷体" w:hAnsi="楷体" w:eastAsia="楷体" w:cs="楷体"/>
                <w:color w:val="auto"/>
                <w:spacing w:val="-3"/>
                <w:w w:val="95"/>
                <w:sz w:val="20"/>
              </w:rPr>
              <w:t>快速完成施工现场车辆出入检验、记录等工作，通过车牌识别，分析现场</w:t>
            </w:r>
            <w:r>
              <w:rPr>
                <w:rFonts w:hint="eastAsia" w:ascii="楷体" w:hAnsi="楷体" w:eastAsia="楷体" w:cs="楷体"/>
                <w:color w:val="auto"/>
                <w:spacing w:val="-5"/>
                <w:w w:val="95"/>
                <w:sz w:val="20"/>
              </w:rPr>
              <w:t>特定类型车辆，如混凝土搅拌运输车，渣土运输车等工程车辆，对施工现</w:t>
            </w:r>
            <w:r>
              <w:rPr>
                <w:rFonts w:hint="eastAsia" w:ascii="楷体" w:hAnsi="楷体" w:eastAsia="楷体" w:cs="楷体"/>
                <w:color w:val="auto"/>
                <w:sz w:val="20"/>
              </w:rPr>
              <w:t>场车辆进出场的管理效率有显著提升。</w:t>
            </w:r>
          </w:p>
        </w:tc>
        <w:tc>
          <w:tcPr>
            <w:tcW w:w="1179" w:type="dxa"/>
            <w:noWrap w:val="0"/>
            <w:vAlign w:val="center"/>
          </w:tcPr>
          <w:p>
            <w:pPr>
              <w:pStyle w:val="15"/>
              <w:spacing w:before="151"/>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9"/>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9"/>
              <w:rPr>
                <w:rFonts w:ascii="Times New Roman"/>
                <w:color w:val="auto"/>
                <w:sz w:val="29"/>
              </w:rPr>
            </w:pPr>
          </w:p>
          <w:p>
            <w:pPr>
              <w:pStyle w:val="15"/>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9"/>
              <w:rPr>
                <w:rFonts w:ascii="Times New Roman"/>
                <w:color w:val="auto"/>
                <w:sz w:val="2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jc w:val="center"/>
        </w:trPr>
        <w:tc>
          <w:tcPr>
            <w:tcW w:w="632" w:type="dxa"/>
            <w:noWrap w:val="0"/>
            <w:vAlign w:val="center"/>
          </w:tcPr>
          <w:p>
            <w:pPr>
              <w:pStyle w:val="15"/>
              <w:rPr>
                <w:rFonts w:ascii="Times New Roman"/>
                <w:color w:val="auto"/>
                <w:sz w:val="27"/>
              </w:rPr>
            </w:pPr>
          </w:p>
          <w:p>
            <w:pPr>
              <w:pStyle w:val="15"/>
              <w:ind w:right="187"/>
              <w:jc w:val="right"/>
              <w:rPr>
                <w:color w:val="auto"/>
                <w:sz w:val="20"/>
              </w:rPr>
            </w:pPr>
            <w:r>
              <w:rPr>
                <w:color w:val="auto"/>
                <w:w w:val="95"/>
                <w:sz w:val="20"/>
              </w:rPr>
              <w:t>43</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ind w:left="10"/>
              <w:jc w:val="center"/>
              <w:rPr>
                <w:rFonts w:hint="eastAsia" w:ascii="楷体" w:hAnsi="楷体" w:eastAsia="楷体" w:cs="楷体"/>
                <w:color w:val="auto"/>
                <w:sz w:val="20"/>
              </w:rPr>
            </w:pPr>
            <w:r>
              <w:rPr>
                <w:rFonts w:hint="eastAsia" w:ascii="楷体" w:hAnsi="楷体" w:eastAsia="楷体" w:cs="楷体"/>
                <w:color w:val="auto"/>
                <w:sz w:val="20"/>
              </w:rPr>
              <w:t>夜间施工监测</w:t>
            </w:r>
          </w:p>
        </w:tc>
        <w:tc>
          <w:tcPr>
            <w:tcW w:w="6411" w:type="dxa"/>
            <w:noWrap w:val="0"/>
            <w:vAlign w:val="center"/>
          </w:tcPr>
          <w:p>
            <w:pPr>
              <w:pStyle w:val="15"/>
              <w:spacing w:line="320" w:lineRule="exact"/>
              <w:ind w:left="14" w:right="3"/>
              <w:jc w:val="both"/>
              <w:rPr>
                <w:rFonts w:hint="eastAsia" w:ascii="楷体" w:hAnsi="楷体" w:eastAsia="楷体" w:cs="楷体"/>
                <w:color w:val="auto"/>
                <w:sz w:val="20"/>
              </w:rPr>
            </w:pPr>
            <w:r>
              <w:rPr>
                <w:rFonts w:hint="eastAsia" w:ascii="楷体" w:hAnsi="楷体" w:eastAsia="楷体" w:cs="楷体"/>
                <w:color w:val="auto"/>
                <w:spacing w:val="-1"/>
                <w:w w:val="95"/>
                <w:sz w:val="20"/>
              </w:rPr>
              <w:t xml:space="preserve">通过高清夜视摄像头对夜间进出场车辆进行识别及抓拍，记录夜间施工情   </w:t>
            </w:r>
            <w:r>
              <w:rPr>
                <w:rFonts w:hint="eastAsia" w:ascii="楷体" w:hAnsi="楷体" w:eastAsia="楷体" w:cs="楷体"/>
                <w:color w:val="auto"/>
                <w:spacing w:val="-4"/>
                <w:w w:val="95"/>
                <w:sz w:val="20"/>
              </w:rPr>
              <w:t>况，并将监测的数据实时上传至智慧化工地系统进行统计分析，以进行针</w:t>
            </w:r>
            <w:r>
              <w:rPr>
                <w:rFonts w:hint="eastAsia" w:ascii="楷体" w:hAnsi="楷体" w:eastAsia="楷体" w:cs="楷体"/>
                <w:color w:val="auto"/>
                <w:spacing w:val="-4"/>
                <w:sz w:val="20"/>
              </w:rPr>
              <w:t>对性管理。</w:t>
            </w:r>
          </w:p>
        </w:tc>
        <w:tc>
          <w:tcPr>
            <w:tcW w:w="1179" w:type="dxa"/>
            <w:noWrap w:val="0"/>
            <w:vAlign w:val="center"/>
          </w:tcPr>
          <w:p>
            <w:pPr>
              <w:pStyle w:val="15"/>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8"/>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8"/>
              <w:rPr>
                <w:rFonts w:ascii="Times New Roman"/>
                <w:color w:val="auto"/>
                <w:sz w:val="29"/>
              </w:rPr>
            </w:pPr>
          </w:p>
          <w:p>
            <w:pPr>
              <w:pStyle w:val="15"/>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8"/>
              <w:rPr>
                <w:rFonts w:ascii="Times New Roman"/>
                <w:color w:val="auto"/>
                <w:sz w:val="2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0" w:hRule="atLeast"/>
          <w:jc w:val="center"/>
        </w:trPr>
        <w:tc>
          <w:tcPr>
            <w:tcW w:w="632" w:type="dxa"/>
            <w:noWrap w:val="0"/>
            <w:vAlign w:val="center"/>
          </w:tcPr>
          <w:p>
            <w:pPr>
              <w:pStyle w:val="15"/>
              <w:spacing w:before="11"/>
              <w:rPr>
                <w:rFonts w:ascii="Times New Roman"/>
                <w:color w:val="auto"/>
                <w:sz w:val="26"/>
              </w:rPr>
            </w:pPr>
          </w:p>
          <w:p>
            <w:pPr>
              <w:pStyle w:val="15"/>
              <w:ind w:right="187"/>
              <w:jc w:val="right"/>
              <w:rPr>
                <w:color w:val="auto"/>
                <w:sz w:val="20"/>
              </w:rPr>
            </w:pPr>
            <w:r>
              <w:rPr>
                <w:color w:val="auto"/>
                <w:w w:val="95"/>
                <w:sz w:val="20"/>
              </w:rPr>
              <w:t>44</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ind w:left="8"/>
              <w:jc w:val="center"/>
              <w:rPr>
                <w:rFonts w:hint="eastAsia" w:ascii="楷体" w:hAnsi="楷体" w:eastAsia="楷体" w:cs="楷体"/>
                <w:color w:val="auto"/>
                <w:sz w:val="20"/>
              </w:rPr>
            </w:pPr>
            <w:r>
              <w:rPr>
                <w:rFonts w:hint="eastAsia" w:ascii="楷体" w:hAnsi="楷体" w:eastAsia="楷体" w:cs="楷体"/>
                <w:color w:val="auto"/>
                <w:sz w:val="20"/>
              </w:rPr>
              <w:t>污水监测</w:t>
            </w:r>
          </w:p>
        </w:tc>
        <w:tc>
          <w:tcPr>
            <w:tcW w:w="6411" w:type="dxa"/>
            <w:noWrap w:val="0"/>
            <w:vAlign w:val="center"/>
          </w:tcPr>
          <w:p>
            <w:pPr>
              <w:pStyle w:val="15"/>
              <w:spacing w:before="25" w:line="208" w:lineRule="auto"/>
              <w:ind w:left="14" w:right="-15"/>
              <w:rPr>
                <w:rFonts w:hint="eastAsia" w:ascii="楷体" w:hAnsi="楷体" w:eastAsia="楷体" w:cs="楷体"/>
                <w:color w:val="auto"/>
                <w:sz w:val="20"/>
              </w:rPr>
            </w:pPr>
            <w:r>
              <w:rPr>
                <w:rFonts w:hint="eastAsia" w:ascii="楷体" w:hAnsi="楷体" w:eastAsia="楷体" w:cs="楷体"/>
                <w:color w:val="auto"/>
                <w:w w:val="95"/>
                <w:sz w:val="20"/>
              </w:rPr>
              <w:t>通过集成多种工业级、高精度传感器，实时采集建筑工地沉降池浑浊度、</w:t>
            </w:r>
            <w:r>
              <w:rPr>
                <w:rFonts w:hint="eastAsia" w:ascii="楷体" w:hAnsi="楷体" w:eastAsia="楷体" w:cs="楷体"/>
                <w:color w:val="auto"/>
                <w:sz w:val="20"/>
              </w:rPr>
              <w:t>PH</w:t>
            </w:r>
            <w:r>
              <w:rPr>
                <w:rFonts w:hint="eastAsia" w:ascii="楷体" w:hAnsi="楷体" w:eastAsia="楷体" w:cs="楷体"/>
                <w:color w:val="auto"/>
                <w:spacing w:val="-4"/>
                <w:sz w:val="20"/>
              </w:rPr>
              <w:t xml:space="preserve"> 值等水质情况，并传输到智慧化工地系统，系统根据工程特点及区域</w:t>
            </w:r>
            <w:r>
              <w:rPr>
                <w:rFonts w:hint="eastAsia" w:ascii="楷体" w:hAnsi="楷体" w:eastAsia="楷体" w:cs="楷体"/>
                <w:color w:val="auto"/>
                <w:sz w:val="20"/>
              </w:rPr>
              <w:t>要求设置污水告警阈值，实现对建筑工地废水远程管控。</w:t>
            </w:r>
          </w:p>
        </w:tc>
        <w:tc>
          <w:tcPr>
            <w:tcW w:w="1179" w:type="dxa"/>
            <w:noWrap w:val="0"/>
            <w:vAlign w:val="center"/>
          </w:tcPr>
          <w:p>
            <w:pPr>
              <w:pStyle w:val="15"/>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7"/>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7"/>
              <w:rPr>
                <w:rFonts w:ascii="Times New Roman"/>
                <w:color w:val="auto"/>
                <w:sz w:val="29"/>
              </w:rPr>
            </w:pPr>
          </w:p>
          <w:p>
            <w:pPr>
              <w:pStyle w:val="15"/>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7"/>
              <w:rPr>
                <w:rFonts w:ascii="Times New Roman"/>
                <w:color w:val="auto"/>
                <w:sz w:val="29"/>
              </w:rPr>
            </w:pPr>
          </w:p>
          <w:p>
            <w:pPr>
              <w:pStyle w:val="15"/>
              <w:ind w:left="455"/>
              <w:rPr>
                <w:rFonts w:ascii="MS PGothic" w:hAnsi="MS PGothic"/>
                <w:b/>
                <w:color w:val="auto"/>
                <w:sz w:val="24"/>
              </w:rPr>
            </w:pPr>
            <w:r>
              <w:rPr>
                <w:rFonts w:ascii="MS PGothic" w:hAnsi="MS PGothic"/>
                <w:b/>
                <w:color w:val="auto"/>
                <w:w w:val="99"/>
                <w:sz w:val="24"/>
              </w:rPr>
              <w:t>◯</w:t>
            </w:r>
          </w:p>
        </w:tc>
      </w:tr>
    </w:tbl>
    <w:p>
      <w:pPr>
        <w:spacing w:after="0" w:line="633" w:lineRule="exact"/>
        <w:rPr>
          <w:color w:val="auto"/>
          <w:sz w:val="48"/>
        </w:rPr>
        <w:sectPr>
          <w:pgSz w:w="16840" w:h="11910" w:orient="landscape"/>
          <w:pgMar w:top="1100" w:right="1120" w:bottom="1060" w:left="1120" w:header="0" w:footer="879" w:gutter="0"/>
          <w:pgNumType w:fmt="numberInDash"/>
          <w:cols w:space="720" w:num="1"/>
        </w:sectPr>
      </w:pPr>
    </w:p>
    <w:p>
      <w:pPr>
        <w:pStyle w:val="3"/>
        <w:rPr>
          <w:rFonts w:ascii="Times New Roman"/>
          <w:color w:val="auto"/>
          <w:sz w:val="20"/>
        </w:rPr>
      </w:pPr>
    </w:p>
    <w:p>
      <w:pPr>
        <w:pStyle w:val="3"/>
        <w:spacing w:before="9"/>
        <w:rPr>
          <w:rFonts w:ascii="Times New Roman"/>
          <w:color w:val="auto"/>
          <w:sz w:val="21"/>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632" w:type="dxa"/>
            <w:noWrap w:val="0"/>
            <w:vAlign w:val="center"/>
          </w:tcPr>
          <w:p>
            <w:pPr>
              <w:pStyle w:val="15"/>
              <w:spacing w:before="150"/>
              <w:ind w:left="0" w:leftChars="0" w:right="187" w:rightChars="0"/>
              <w:jc w:val="right"/>
              <w:rPr>
                <w:rFonts w:ascii="微软雅黑" w:hAnsi="微软雅黑" w:eastAsia="微软雅黑" w:cs="微软雅黑"/>
                <w:color w:val="auto"/>
                <w:sz w:val="20"/>
                <w:szCs w:val="22"/>
                <w:lang w:val="zh-CN" w:eastAsia="zh-CN" w:bidi="zh-CN"/>
              </w:rPr>
            </w:pPr>
            <w:r>
              <w:rPr>
                <w:color w:val="auto"/>
                <w:w w:val="95"/>
                <w:sz w:val="20"/>
              </w:rPr>
              <w:t>45</w:t>
            </w:r>
          </w:p>
        </w:tc>
        <w:tc>
          <w:tcPr>
            <w:tcW w:w="852" w:type="dxa"/>
            <w:vMerge w:val="restart"/>
            <w:noWrap w:val="0"/>
            <w:vAlign w:val="center"/>
          </w:tcPr>
          <w:p>
            <w:pPr>
              <w:pStyle w:val="15"/>
              <w:spacing w:line="320" w:lineRule="exact"/>
              <w:ind w:left="125" w:leftChars="0" w:right="16" w:rightChars="0" w:hanging="101" w:firstLineChars="0"/>
              <w:rPr>
                <w:rFonts w:hint="eastAsia" w:ascii="楷体" w:hAnsi="楷体" w:eastAsia="楷体" w:cs="楷体"/>
                <w:color w:val="auto"/>
                <w:sz w:val="20"/>
                <w:szCs w:val="22"/>
                <w:lang w:val="zh-CN" w:eastAsia="zh-CN" w:bidi="zh-CN"/>
              </w:rPr>
            </w:pPr>
            <w:r>
              <w:rPr>
                <w:rFonts w:hint="eastAsia" w:ascii="楷体" w:hAnsi="楷体" w:eastAsia="楷体" w:cs="楷体"/>
                <w:color w:val="auto"/>
                <w:sz w:val="20"/>
              </w:rPr>
              <w:t>施工综合管理类</w:t>
            </w:r>
          </w:p>
        </w:tc>
        <w:tc>
          <w:tcPr>
            <w:tcW w:w="1796" w:type="dxa"/>
            <w:noWrap w:val="0"/>
            <w:vAlign w:val="center"/>
          </w:tcPr>
          <w:p>
            <w:pPr>
              <w:pStyle w:val="15"/>
              <w:spacing w:before="150"/>
              <w:ind w:left="5" w:leftChars="0" w:right="0" w:rightChars="0"/>
              <w:jc w:val="center"/>
              <w:rPr>
                <w:rFonts w:hint="eastAsia" w:ascii="楷体" w:hAnsi="楷体" w:eastAsia="楷体" w:cs="楷体"/>
                <w:color w:val="auto"/>
                <w:sz w:val="20"/>
                <w:szCs w:val="22"/>
                <w:lang w:val="zh-CN" w:eastAsia="zh-CN" w:bidi="zh-CN"/>
              </w:rPr>
            </w:pPr>
            <w:r>
              <w:rPr>
                <w:rFonts w:hint="eastAsia" w:ascii="楷体" w:hAnsi="楷体" w:eastAsia="楷体" w:cs="楷体"/>
                <w:color w:val="auto"/>
                <w:sz w:val="20"/>
              </w:rPr>
              <w:t>智慧工地指挥中心</w:t>
            </w:r>
          </w:p>
        </w:tc>
        <w:tc>
          <w:tcPr>
            <w:tcW w:w="6411" w:type="dxa"/>
            <w:noWrap w:val="0"/>
            <w:vAlign w:val="center"/>
          </w:tcPr>
          <w:p>
            <w:pPr>
              <w:pStyle w:val="15"/>
              <w:spacing w:line="320" w:lineRule="exact"/>
              <w:ind w:left="14" w:leftChars="0" w:right="-15" w:rightChars="0"/>
              <w:rPr>
                <w:rFonts w:hint="eastAsia" w:ascii="楷体" w:hAnsi="楷体" w:eastAsia="楷体" w:cs="楷体"/>
                <w:color w:val="auto"/>
                <w:sz w:val="20"/>
                <w:szCs w:val="22"/>
                <w:lang w:val="zh-CN" w:eastAsia="zh-CN" w:bidi="zh-CN"/>
              </w:rPr>
            </w:pPr>
            <w:r>
              <w:rPr>
                <w:rFonts w:hint="eastAsia" w:ascii="楷体" w:hAnsi="楷体" w:eastAsia="楷体" w:cs="楷体"/>
                <w:color w:val="auto"/>
                <w:w w:val="95"/>
                <w:sz w:val="20"/>
              </w:rPr>
              <w:t>配置相关人员和设备，对智慧工地各种异常数据（报警数据）进行处理，</w:t>
            </w:r>
            <w:r>
              <w:rPr>
                <w:rFonts w:hint="eastAsia" w:ascii="楷体" w:hAnsi="楷体" w:eastAsia="楷体" w:cs="楷体"/>
                <w:color w:val="auto"/>
                <w:sz w:val="20"/>
              </w:rPr>
              <w:t>调度现场人员。</w:t>
            </w:r>
          </w:p>
        </w:tc>
        <w:tc>
          <w:tcPr>
            <w:tcW w:w="1179" w:type="dxa"/>
            <w:noWrap w:val="0"/>
            <w:vAlign w:val="center"/>
          </w:tcPr>
          <w:p>
            <w:pPr>
              <w:pStyle w:val="15"/>
              <w:spacing w:line="336" w:lineRule="exact"/>
              <w:ind w:left="28" w:leftChars="0" w:right="18" w:rightChars="0"/>
              <w:jc w:val="both"/>
              <w:rPr>
                <w:rFonts w:hint="eastAsia" w:ascii="楷体" w:hAnsi="楷体" w:eastAsia="楷体" w:cs="楷体"/>
                <w:color w:val="auto"/>
                <w:sz w:val="20"/>
                <w:szCs w:val="22"/>
                <w:lang w:val="zh-CN" w:eastAsia="zh-CN" w:bidi="zh-CN"/>
              </w:rPr>
            </w:pPr>
            <w:r>
              <w:rPr>
                <w:rFonts w:hint="eastAsia" w:ascii="楷体" w:hAnsi="楷体" w:eastAsia="楷体" w:cs="楷体"/>
                <w:color w:val="auto"/>
                <w:sz w:val="20"/>
              </w:rPr>
              <w:t>推广项（AA 必选项）</w:t>
            </w:r>
          </w:p>
        </w:tc>
        <w:tc>
          <w:tcPr>
            <w:tcW w:w="1179" w:type="dxa"/>
            <w:noWrap w:val="0"/>
            <w:vAlign w:val="center"/>
          </w:tcPr>
          <w:p>
            <w:pPr>
              <w:pStyle w:val="15"/>
              <w:spacing w:before="181"/>
              <w:ind w:left="9" w:leftChars="0" w:right="0" w:rightChars="0"/>
              <w:jc w:val="center"/>
              <w:rPr>
                <w:rFonts w:ascii="MS PGothic" w:hAnsi="MS PGothic" w:eastAsia="微软雅黑" w:cs="微软雅黑"/>
                <w:b/>
                <w:color w:val="auto"/>
                <w:sz w:val="24"/>
                <w:szCs w:val="22"/>
                <w:lang w:val="zh-CN" w:eastAsia="zh-CN" w:bidi="zh-CN"/>
              </w:rPr>
            </w:pPr>
            <w:r>
              <w:rPr>
                <w:rFonts w:ascii="MS PGothic" w:hAnsi="MS PGothic"/>
                <w:b/>
                <w:color w:val="auto"/>
                <w:w w:val="99"/>
                <w:sz w:val="24"/>
              </w:rPr>
              <w:t>◯</w:t>
            </w:r>
          </w:p>
        </w:tc>
        <w:tc>
          <w:tcPr>
            <w:tcW w:w="1158" w:type="dxa"/>
            <w:noWrap w:val="0"/>
            <w:vAlign w:val="center"/>
          </w:tcPr>
          <w:p>
            <w:pPr>
              <w:pStyle w:val="15"/>
              <w:spacing w:line="633" w:lineRule="exact"/>
              <w:ind w:left="420" w:leftChars="0" w:right="0" w:rightChars="0"/>
              <w:rPr>
                <w:rFonts w:ascii="微软雅黑" w:hAnsi="微软雅黑" w:eastAsia="微软雅黑" w:cs="微软雅黑"/>
                <w:color w:val="auto"/>
                <w:sz w:val="48"/>
                <w:szCs w:val="22"/>
                <w:lang w:val="zh-CN" w:eastAsia="zh-CN" w:bidi="zh-CN"/>
              </w:rPr>
            </w:pPr>
            <w:r>
              <w:rPr>
                <w:color w:val="auto"/>
                <w:sz w:val="48"/>
              </w:rPr>
              <w:t>●</w:t>
            </w:r>
          </w:p>
        </w:tc>
        <w:tc>
          <w:tcPr>
            <w:tcW w:w="1152" w:type="dxa"/>
            <w:noWrap w:val="0"/>
            <w:vAlign w:val="center"/>
          </w:tcPr>
          <w:p>
            <w:pPr>
              <w:pStyle w:val="15"/>
              <w:spacing w:line="633" w:lineRule="exact"/>
              <w:ind w:left="419" w:leftChars="0" w:right="0" w:rightChars="0"/>
              <w:rPr>
                <w:rFonts w:ascii="微软雅黑" w:hAnsi="微软雅黑" w:eastAsia="微软雅黑" w:cs="微软雅黑"/>
                <w:color w:val="auto"/>
                <w:sz w:val="48"/>
                <w:szCs w:val="22"/>
                <w:lang w:val="zh-CN" w:eastAsia="zh-CN" w:bidi="zh-CN"/>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15"/>
              <w:spacing w:before="11"/>
              <w:rPr>
                <w:rFonts w:ascii="Times New Roman"/>
                <w:color w:val="auto"/>
                <w:sz w:val="26"/>
              </w:rPr>
            </w:pPr>
          </w:p>
          <w:p>
            <w:pPr>
              <w:pStyle w:val="15"/>
              <w:ind w:right="187"/>
              <w:jc w:val="right"/>
              <w:rPr>
                <w:color w:val="auto"/>
                <w:sz w:val="20"/>
              </w:rPr>
            </w:pPr>
            <w:r>
              <w:rPr>
                <w:color w:val="auto"/>
                <w:w w:val="95"/>
                <w:sz w:val="20"/>
              </w:rPr>
              <w:t>46</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ind w:left="8"/>
              <w:jc w:val="center"/>
              <w:rPr>
                <w:rFonts w:hint="eastAsia" w:ascii="楷体" w:hAnsi="楷体" w:eastAsia="楷体" w:cs="楷体"/>
                <w:color w:val="auto"/>
                <w:sz w:val="20"/>
              </w:rPr>
            </w:pPr>
            <w:r>
              <w:rPr>
                <w:rFonts w:hint="eastAsia" w:ascii="楷体" w:hAnsi="楷体" w:eastAsia="楷体" w:cs="楷体"/>
                <w:color w:val="auto"/>
                <w:sz w:val="20"/>
              </w:rPr>
              <w:t>视频会议</w:t>
            </w:r>
          </w:p>
        </w:tc>
        <w:tc>
          <w:tcPr>
            <w:tcW w:w="6411" w:type="dxa"/>
            <w:noWrap w:val="0"/>
            <w:vAlign w:val="center"/>
          </w:tcPr>
          <w:p>
            <w:pPr>
              <w:pStyle w:val="15"/>
              <w:spacing w:before="25" w:line="208" w:lineRule="auto"/>
              <w:ind w:left="14" w:right="5"/>
              <w:rPr>
                <w:rFonts w:hint="eastAsia" w:ascii="楷体" w:hAnsi="楷体" w:eastAsia="楷体" w:cs="楷体"/>
                <w:color w:val="auto"/>
                <w:sz w:val="20"/>
              </w:rPr>
            </w:pPr>
            <w:r>
              <w:rPr>
                <w:rFonts w:hint="eastAsia" w:ascii="楷体" w:hAnsi="楷体" w:eastAsia="楷体" w:cs="楷体"/>
                <w:color w:val="auto"/>
                <w:spacing w:val="-9"/>
                <w:sz w:val="20"/>
              </w:rPr>
              <w:t>视频会议系统，利用软硬件结合，接入现场视频监控、会议终端、无人机</w:t>
            </w:r>
            <w:r>
              <w:rPr>
                <w:rFonts w:hint="eastAsia" w:ascii="楷体" w:hAnsi="楷体" w:eastAsia="楷体" w:cs="楷体"/>
                <w:color w:val="auto"/>
                <w:spacing w:val="-7"/>
                <w:w w:val="95"/>
                <w:sz w:val="20"/>
              </w:rPr>
              <w:t>单兵设备等，与智慧化工地系统深度融合，打造生产调度指挥中心，进行</w:t>
            </w:r>
            <w:r>
              <w:rPr>
                <w:rFonts w:hint="eastAsia" w:ascii="楷体" w:hAnsi="楷体" w:eastAsia="楷体" w:cs="楷体"/>
                <w:color w:val="auto"/>
                <w:sz w:val="20"/>
              </w:rPr>
              <w:t>实时会议沟通，对现场进行远程生产指挥调度。</w:t>
            </w:r>
          </w:p>
        </w:tc>
        <w:tc>
          <w:tcPr>
            <w:tcW w:w="1179" w:type="dxa"/>
            <w:noWrap w:val="0"/>
            <w:vAlign w:val="center"/>
          </w:tcPr>
          <w:p>
            <w:pPr>
              <w:pStyle w:val="15"/>
              <w:tabs>
                <w:tab w:val="left" w:pos="289"/>
              </w:tabs>
              <w:spacing w:line="335" w:lineRule="exact"/>
              <w:ind w:left="-116"/>
              <w:rPr>
                <w:rFonts w:hint="eastAsia" w:ascii="楷体" w:hAnsi="楷体" w:eastAsia="楷体" w:cs="楷体"/>
                <w:color w:val="auto"/>
                <w:sz w:val="20"/>
              </w:rPr>
            </w:pPr>
            <w:r>
              <w:rPr>
                <w:rFonts w:hint="eastAsia" w:ascii="楷体" w:hAnsi="楷体" w:eastAsia="楷体" w:cs="楷体"/>
                <w:color w:val="auto"/>
                <w:sz w:val="20"/>
              </w:rPr>
              <w:t>、</w:t>
            </w:r>
            <w:r>
              <w:rPr>
                <w:rFonts w:hint="eastAsia" w:ascii="楷体" w:hAnsi="楷体" w:eastAsia="楷体" w:cs="楷体"/>
                <w:color w:val="auto"/>
                <w:sz w:val="20"/>
              </w:rPr>
              <w:tab/>
            </w:r>
            <w:r>
              <w:rPr>
                <w:rFonts w:hint="eastAsia" w:ascii="楷体" w:hAnsi="楷体" w:eastAsia="楷体" w:cs="楷体"/>
                <w:color w:val="auto"/>
                <w:sz w:val="20"/>
              </w:rPr>
              <w:t>推广项</w:t>
            </w:r>
          </w:p>
          <w:p>
            <w:pPr>
              <w:pStyle w:val="15"/>
              <w:spacing w:line="320" w:lineRule="exact"/>
              <w:ind w:left="28" w:right="18"/>
              <w:jc w:val="center"/>
              <w:rPr>
                <w:rFonts w:hint="eastAsia" w:ascii="楷体" w:hAnsi="楷体" w:eastAsia="楷体" w:cs="楷体"/>
                <w:color w:val="auto"/>
                <w:sz w:val="20"/>
              </w:rPr>
            </w:pPr>
            <w:r>
              <w:rPr>
                <w:rFonts w:hint="eastAsia" w:ascii="楷体" w:hAnsi="楷体" w:eastAsia="楷体" w:cs="楷体"/>
                <w:color w:val="auto"/>
                <w:sz w:val="20"/>
              </w:rPr>
              <w:t>（AAA 必选</w:t>
            </w:r>
          </w:p>
          <w:p>
            <w:pPr>
              <w:pStyle w:val="15"/>
              <w:spacing w:line="299" w:lineRule="exact"/>
              <w:ind w:left="23" w:right="18"/>
              <w:jc w:val="center"/>
              <w:rPr>
                <w:rFonts w:hint="eastAsia" w:ascii="楷体" w:hAnsi="楷体" w:eastAsia="楷体" w:cs="楷体"/>
                <w:color w:val="auto"/>
                <w:sz w:val="20"/>
              </w:rPr>
            </w:pPr>
            <w:r>
              <w:rPr>
                <w:rFonts w:hint="eastAsia" w:ascii="楷体" w:hAnsi="楷体" w:eastAsia="楷体" w:cs="楷体"/>
                <w:color w:val="auto"/>
                <w:sz w:val="20"/>
              </w:rPr>
              <w:t>项）</w:t>
            </w:r>
          </w:p>
        </w:tc>
        <w:tc>
          <w:tcPr>
            <w:tcW w:w="1179" w:type="dxa"/>
            <w:noWrap w:val="0"/>
            <w:vAlign w:val="center"/>
          </w:tcPr>
          <w:p>
            <w:pPr>
              <w:pStyle w:val="15"/>
              <w:spacing w:before="8"/>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8"/>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53"/>
              <w:ind w:left="419"/>
              <w:rPr>
                <w:color w:val="auto"/>
                <w:sz w:val="48"/>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632" w:type="dxa"/>
            <w:noWrap w:val="0"/>
            <w:vAlign w:val="center"/>
          </w:tcPr>
          <w:p>
            <w:pPr>
              <w:pStyle w:val="15"/>
              <w:spacing w:before="1"/>
              <w:rPr>
                <w:rFonts w:ascii="Times New Roman"/>
                <w:color w:val="auto"/>
                <w:sz w:val="27"/>
              </w:rPr>
            </w:pPr>
          </w:p>
          <w:p>
            <w:pPr>
              <w:pStyle w:val="15"/>
              <w:ind w:right="187"/>
              <w:jc w:val="right"/>
              <w:rPr>
                <w:color w:val="auto"/>
                <w:sz w:val="20"/>
              </w:rPr>
            </w:pPr>
            <w:r>
              <w:rPr>
                <w:color w:val="auto"/>
                <w:w w:val="95"/>
                <w:sz w:val="20"/>
              </w:rPr>
              <w:t>47</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ind w:left="8"/>
              <w:jc w:val="center"/>
              <w:rPr>
                <w:rFonts w:hint="eastAsia" w:ascii="楷体" w:hAnsi="楷体" w:eastAsia="楷体" w:cs="楷体"/>
                <w:color w:val="auto"/>
                <w:sz w:val="20"/>
              </w:rPr>
            </w:pPr>
            <w:r>
              <w:rPr>
                <w:rFonts w:hint="eastAsia" w:ascii="楷体" w:hAnsi="楷体" w:eastAsia="楷体" w:cs="楷体"/>
                <w:color w:val="auto"/>
                <w:sz w:val="20"/>
              </w:rPr>
              <w:t>智能物料</w:t>
            </w:r>
          </w:p>
        </w:tc>
        <w:tc>
          <w:tcPr>
            <w:tcW w:w="6411" w:type="dxa"/>
            <w:noWrap w:val="0"/>
            <w:vAlign w:val="center"/>
          </w:tcPr>
          <w:p>
            <w:pPr>
              <w:pStyle w:val="15"/>
              <w:spacing w:before="24" w:line="208" w:lineRule="auto"/>
              <w:ind w:left="14" w:right="-15"/>
              <w:rPr>
                <w:rFonts w:hint="eastAsia" w:ascii="楷体" w:hAnsi="楷体" w:eastAsia="楷体" w:cs="楷体"/>
                <w:color w:val="auto"/>
                <w:sz w:val="20"/>
              </w:rPr>
            </w:pPr>
            <w:r>
              <w:rPr>
                <w:rFonts w:hint="eastAsia" w:ascii="楷体" w:hAnsi="楷体" w:eastAsia="楷体" w:cs="楷体"/>
                <w:color w:val="auto"/>
                <w:w w:val="95"/>
                <w:sz w:val="20"/>
              </w:rPr>
              <w:t>项目</w:t>
            </w:r>
            <w:r>
              <w:rPr>
                <w:rFonts w:hint="eastAsia" w:ascii="楷体" w:hAnsi="楷体" w:eastAsia="楷体" w:cs="楷体"/>
                <w:color w:val="auto"/>
                <w:w w:val="95"/>
                <w:sz w:val="20"/>
                <w:lang w:eastAsia="zh-CN"/>
              </w:rPr>
              <w:t>现场的</w:t>
            </w:r>
            <w:r>
              <w:rPr>
                <w:rFonts w:hint="eastAsia" w:ascii="楷体" w:hAnsi="楷体" w:eastAsia="楷体" w:cs="楷体"/>
                <w:color w:val="auto"/>
                <w:w w:val="95"/>
                <w:sz w:val="20"/>
              </w:rPr>
              <w:t>磅称重处。在物料现场验收时，对进入车辆统一调度和称重，</w:t>
            </w:r>
            <w:r>
              <w:rPr>
                <w:rFonts w:hint="eastAsia" w:ascii="楷体" w:hAnsi="楷体" w:eastAsia="楷体" w:cs="楷体"/>
                <w:color w:val="auto"/>
                <w:spacing w:val="-13"/>
                <w:sz w:val="20"/>
              </w:rPr>
              <w:t>自动计算货物重量，实现材料验收数量、质量“双控”，牢牢把好材料“入</w:t>
            </w:r>
            <w:r>
              <w:rPr>
                <w:rFonts w:hint="eastAsia" w:ascii="楷体" w:hAnsi="楷体" w:eastAsia="楷体" w:cs="楷体"/>
                <w:color w:val="auto"/>
                <w:sz w:val="20"/>
              </w:rPr>
              <w:t>口关”。</w:t>
            </w:r>
          </w:p>
        </w:tc>
        <w:tc>
          <w:tcPr>
            <w:tcW w:w="1179" w:type="dxa"/>
            <w:noWrap w:val="0"/>
            <w:vAlign w:val="center"/>
          </w:tcPr>
          <w:p>
            <w:pPr>
              <w:pStyle w:val="15"/>
              <w:spacing w:before="1"/>
              <w:rPr>
                <w:rFonts w:hint="eastAsia" w:ascii="楷体" w:hAnsi="楷体" w:eastAsia="楷体" w:cs="楷体"/>
                <w:color w:val="auto"/>
                <w:sz w:val="27"/>
              </w:rPr>
            </w:pPr>
          </w:p>
          <w:p>
            <w:pPr>
              <w:pStyle w:val="15"/>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9"/>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9"/>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9"/>
              <w:rPr>
                <w:rFonts w:ascii="Times New Roman"/>
                <w:color w:val="auto"/>
                <w:sz w:val="2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15"/>
              <w:rPr>
                <w:rFonts w:ascii="Times New Roman"/>
                <w:color w:val="auto"/>
                <w:sz w:val="27"/>
              </w:rPr>
            </w:pPr>
          </w:p>
          <w:p>
            <w:pPr>
              <w:pStyle w:val="15"/>
              <w:ind w:right="187"/>
              <w:jc w:val="right"/>
              <w:rPr>
                <w:color w:val="auto"/>
                <w:sz w:val="20"/>
              </w:rPr>
            </w:pPr>
            <w:r>
              <w:rPr>
                <w:color w:val="auto"/>
                <w:w w:val="95"/>
                <w:sz w:val="20"/>
              </w:rPr>
              <w:t>48</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rPr>
                <w:rFonts w:hint="eastAsia" w:ascii="楷体" w:hAnsi="楷体" w:eastAsia="楷体" w:cs="楷体"/>
                <w:color w:val="auto"/>
                <w:sz w:val="27"/>
              </w:rPr>
            </w:pPr>
          </w:p>
          <w:p>
            <w:pPr>
              <w:pStyle w:val="15"/>
              <w:ind w:left="8"/>
              <w:jc w:val="center"/>
              <w:rPr>
                <w:rFonts w:hint="eastAsia" w:ascii="楷体" w:hAnsi="楷体" w:eastAsia="楷体" w:cs="楷体"/>
                <w:color w:val="auto"/>
                <w:sz w:val="20"/>
              </w:rPr>
            </w:pPr>
            <w:r>
              <w:rPr>
                <w:rFonts w:hint="eastAsia" w:ascii="楷体" w:hAnsi="楷体" w:eastAsia="楷体" w:cs="楷体"/>
                <w:color w:val="auto"/>
                <w:sz w:val="20"/>
              </w:rPr>
              <w:t>WIFI 教育</w:t>
            </w:r>
          </w:p>
        </w:tc>
        <w:tc>
          <w:tcPr>
            <w:tcW w:w="6411" w:type="dxa"/>
            <w:noWrap w:val="0"/>
            <w:vAlign w:val="center"/>
          </w:tcPr>
          <w:p>
            <w:pPr>
              <w:pStyle w:val="15"/>
              <w:spacing w:line="320" w:lineRule="exact"/>
              <w:ind w:left="14" w:right="-15"/>
              <w:jc w:val="both"/>
              <w:rPr>
                <w:rFonts w:hint="eastAsia" w:ascii="楷体" w:hAnsi="楷体" w:eastAsia="楷体" w:cs="楷体"/>
                <w:color w:val="auto"/>
                <w:sz w:val="20"/>
              </w:rPr>
            </w:pPr>
            <w:r>
              <w:rPr>
                <w:rFonts w:hint="eastAsia" w:ascii="楷体" w:hAnsi="楷体" w:eastAsia="楷体" w:cs="楷体"/>
                <w:color w:val="auto"/>
                <w:sz w:val="20"/>
              </w:rPr>
              <w:t>现场工人在接入 WIFI 网络前，通过回答项目设置的相关问题或观看相关视频，即可上网，潜移</w:t>
            </w:r>
            <w:r>
              <w:rPr>
                <w:rFonts w:hint="eastAsia" w:ascii="楷体" w:hAnsi="楷体" w:eastAsia="楷体" w:cs="楷体"/>
                <w:color w:val="auto"/>
                <w:sz w:val="20"/>
                <w:lang w:eastAsia="zh-CN"/>
              </w:rPr>
              <w:t>默化地提高</w:t>
            </w:r>
            <w:r>
              <w:rPr>
                <w:rFonts w:hint="eastAsia" w:ascii="楷体" w:hAnsi="楷体" w:eastAsia="楷体" w:cs="楷体"/>
                <w:color w:val="auto"/>
                <w:sz w:val="20"/>
              </w:rPr>
              <w:t>了现场工人的安全意识，加强对项目管</w:t>
            </w:r>
            <w:r>
              <w:rPr>
                <w:rFonts w:hint="eastAsia" w:ascii="楷体" w:hAnsi="楷体" w:eastAsia="楷体" w:cs="楷体"/>
                <w:color w:val="auto"/>
                <w:w w:val="95"/>
                <w:sz w:val="20"/>
              </w:rPr>
              <w:t>理制度的了解与掌握，可实现针对不同的工种推送不同类型的培训考核。</w:t>
            </w:r>
          </w:p>
        </w:tc>
        <w:tc>
          <w:tcPr>
            <w:tcW w:w="1179" w:type="dxa"/>
            <w:noWrap w:val="0"/>
            <w:vAlign w:val="center"/>
          </w:tcPr>
          <w:p>
            <w:pPr>
              <w:pStyle w:val="15"/>
              <w:rPr>
                <w:rFonts w:hint="eastAsia" w:ascii="楷体" w:hAnsi="楷体" w:eastAsia="楷体" w:cs="楷体"/>
                <w:color w:val="auto"/>
                <w:sz w:val="27"/>
              </w:rPr>
            </w:pPr>
          </w:p>
          <w:p>
            <w:pPr>
              <w:pStyle w:val="15"/>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8"/>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8"/>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8"/>
              <w:rPr>
                <w:rFonts w:ascii="Times New Roman"/>
                <w:color w:val="auto"/>
                <w:sz w:val="2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632" w:type="dxa"/>
            <w:noWrap w:val="0"/>
            <w:vAlign w:val="center"/>
          </w:tcPr>
          <w:p>
            <w:pPr>
              <w:pStyle w:val="15"/>
              <w:spacing w:before="1"/>
              <w:rPr>
                <w:rFonts w:ascii="Times New Roman"/>
                <w:color w:val="auto"/>
                <w:sz w:val="27"/>
              </w:rPr>
            </w:pPr>
          </w:p>
          <w:p>
            <w:pPr>
              <w:pStyle w:val="15"/>
              <w:ind w:right="187"/>
              <w:jc w:val="right"/>
              <w:rPr>
                <w:color w:val="auto"/>
                <w:sz w:val="20"/>
              </w:rPr>
            </w:pPr>
            <w:r>
              <w:rPr>
                <w:color w:val="auto"/>
                <w:w w:val="95"/>
                <w:sz w:val="20"/>
              </w:rPr>
              <w:t>49</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
              <w:rPr>
                <w:rFonts w:hint="eastAsia" w:ascii="楷体" w:hAnsi="楷体" w:eastAsia="楷体" w:cs="楷体"/>
                <w:color w:val="auto"/>
                <w:sz w:val="27"/>
              </w:rPr>
            </w:pPr>
          </w:p>
          <w:p>
            <w:pPr>
              <w:pStyle w:val="15"/>
              <w:ind w:left="5"/>
              <w:jc w:val="center"/>
              <w:rPr>
                <w:rFonts w:hint="eastAsia" w:ascii="楷体" w:hAnsi="楷体" w:eastAsia="楷体" w:cs="楷体"/>
                <w:color w:val="auto"/>
                <w:sz w:val="20"/>
              </w:rPr>
            </w:pPr>
            <w:r>
              <w:rPr>
                <w:rFonts w:hint="eastAsia" w:ascii="楷体" w:hAnsi="楷体" w:eastAsia="楷体" w:cs="楷体"/>
                <w:color w:val="auto"/>
                <w:sz w:val="20"/>
              </w:rPr>
              <w:t>数字签章管理模块</w:t>
            </w:r>
          </w:p>
        </w:tc>
        <w:tc>
          <w:tcPr>
            <w:tcW w:w="6411" w:type="dxa"/>
            <w:noWrap w:val="0"/>
            <w:vAlign w:val="center"/>
          </w:tcPr>
          <w:p>
            <w:pPr>
              <w:pStyle w:val="15"/>
              <w:spacing w:before="25" w:line="208" w:lineRule="auto"/>
              <w:ind w:left="14" w:right="3"/>
              <w:rPr>
                <w:rFonts w:hint="eastAsia" w:ascii="楷体" w:hAnsi="楷体" w:eastAsia="楷体" w:cs="楷体"/>
                <w:color w:val="auto"/>
                <w:sz w:val="20"/>
              </w:rPr>
            </w:pPr>
            <w:r>
              <w:rPr>
                <w:rFonts w:hint="eastAsia" w:ascii="楷体" w:hAnsi="楷体" w:eastAsia="楷体" w:cs="楷体"/>
                <w:color w:val="auto"/>
                <w:spacing w:val="-2"/>
                <w:w w:val="95"/>
                <w:sz w:val="20"/>
              </w:rPr>
              <w:t>参建单位及其管理人员配备数字签章，在工程资料形成过程中，通过使用</w:t>
            </w:r>
            <w:r>
              <w:rPr>
                <w:rFonts w:hint="eastAsia" w:ascii="楷体" w:hAnsi="楷体" w:eastAsia="楷体" w:cs="楷体"/>
                <w:color w:val="auto"/>
                <w:spacing w:val="-2"/>
                <w:sz w:val="20"/>
              </w:rPr>
              <w:t>数字签章实现工程资料电子化，进行原生的工程资料电子文件编制与收</w:t>
            </w:r>
            <w:r>
              <w:rPr>
                <w:rFonts w:hint="eastAsia" w:ascii="楷体" w:hAnsi="楷体" w:eastAsia="楷体" w:cs="楷体"/>
                <w:color w:val="auto"/>
                <w:sz w:val="20"/>
              </w:rPr>
              <w:t>集，实现工程资料单套制管理。</w:t>
            </w:r>
          </w:p>
        </w:tc>
        <w:tc>
          <w:tcPr>
            <w:tcW w:w="1179" w:type="dxa"/>
            <w:noWrap w:val="0"/>
            <w:vAlign w:val="center"/>
          </w:tcPr>
          <w:p>
            <w:pPr>
              <w:pStyle w:val="15"/>
              <w:spacing w:before="1"/>
              <w:rPr>
                <w:rFonts w:hint="eastAsia" w:ascii="楷体" w:hAnsi="楷体" w:eastAsia="楷体" w:cs="楷体"/>
                <w:color w:val="auto"/>
                <w:sz w:val="27"/>
              </w:rPr>
            </w:pPr>
          </w:p>
          <w:p>
            <w:pPr>
              <w:pStyle w:val="15"/>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7"/>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7"/>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7"/>
              <w:rPr>
                <w:rFonts w:ascii="Times New Roman"/>
                <w:color w:val="auto"/>
                <w:sz w:val="2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32" w:type="dxa"/>
            <w:noWrap w:val="0"/>
            <w:vAlign w:val="center"/>
          </w:tcPr>
          <w:p>
            <w:pPr>
              <w:pStyle w:val="15"/>
              <w:spacing w:before="150"/>
              <w:ind w:right="187"/>
              <w:jc w:val="right"/>
              <w:rPr>
                <w:color w:val="auto"/>
                <w:sz w:val="20"/>
              </w:rPr>
            </w:pPr>
            <w:r>
              <w:rPr>
                <w:color w:val="auto"/>
                <w:w w:val="95"/>
                <w:sz w:val="20"/>
              </w:rPr>
              <w:t>50</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50"/>
              <w:ind w:left="8"/>
              <w:jc w:val="center"/>
              <w:rPr>
                <w:rFonts w:hint="eastAsia" w:ascii="楷体" w:hAnsi="楷体" w:eastAsia="楷体" w:cs="楷体"/>
                <w:color w:val="auto"/>
                <w:sz w:val="20"/>
              </w:rPr>
            </w:pPr>
            <w:r>
              <w:rPr>
                <w:rFonts w:hint="eastAsia" w:ascii="楷体" w:hAnsi="楷体" w:eastAsia="楷体" w:cs="楷体"/>
                <w:color w:val="auto"/>
                <w:sz w:val="20"/>
              </w:rPr>
              <w:t>进度管理</w:t>
            </w:r>
          </w:p>
        </w:tc>
        <w:tc>
          <w:tcPr>
            <w:tcW w:w="6411" w:type="dxa"/>
            <w:noWrap w:val="0"/>
            <w:vAlign w:val="center"/>
          </w:tcPr>
          <w:p>
            <w:pPr>
              <w:pStyle w:val="15"/>
              <w:spacing w:line="320" w:lineRule="exact"/>
              <w:ind w:left="14" w:right="5"/>
              <w:rPr>
                <w:rFonts w:hint="eastAsia" w:ascii="楷体" w:hAnsi="楷体" w:eastAsia="楷体" w:cs="楷体"/>
                <w:color w:val="auto"/>
                <w:sz w:val="20"/>
              </w:rPr>
            </w:pPr>
            <w:r>
              <w:rPr>
                <w:rFonts w:hint="eastAsia" w:ascii="楷体" w:hAnsi="楷体" w:eastAsia="楷体" w:cs="楷体"/>
                <w:color w:val="auto"/>
                <w:spacing w:val="-1"/>
                <w:w w:val="95"/>
                <w:sz w:val="20"/>
              </w:rPr>
              <w:t>进度管理为项目进度管理提供信息化应用支持，基本功能包括项目进度计</w:t>
            </w:r>
            <w:r>
              <w:rPr>
                <w:rFonts w:hint="eastAsia" w:ascii="楷体" w:hAnsi="楷体" w:eastAsia="楷体" w:cs="楷体"/>
                <w:color w:val="auto"/>
                <w:spacing w:val="-1"/>
                <w:sz w:val="20"/>
              </w:rPr>
              <w:t>划制定、过程跟踪管理、过程纠偏、计划查看、计划分析等功能。</w:t>
            </w:r>
          </w:p>
        </w:tc>
        <w:tc>
          <w:tcPr>
            <w:tcW w:w="1179" w:type="dxa"/>
            <w:noWrap w:val="0"/>
            <w:vAlign w:val="center"/>
          </w:tcPr>
          <w:p>
            <w:pPr>
              <w:pStyle w:val="15"/>
              <w:spacing w:before="150"/>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181"/>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81"/>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181"/>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jc w:val="center"/>
        </w:trPr>
        <w:tc>
          <w:tcPr>
            <w:tcW w:w="632" w:type="dxa"/>
            <w:noWrap w:val="0"/>
            <w:vAlign w:val="center"/>
          </w:tcPr>
          <w:p>
            <w:pPr>
              <w:pStyle w:val="15"/>
              <w:rPr>
                <w:rFonts w:ascii="Times New Roman"/>
                <w:color w:val="auto"/>
                <w:sz w:val="27"/>
              </w:rPr>
            </w:pPr>
          </w:p>
          <w:p>
            <w:pPr>
              <w:pStyle w:val="15"/>
              <w:ind w:right="187"/>
              <w:jc w:val="right"/>
              <w:rPr>
                <w:color w:val="auto"/>
                <w:sz w:val="20"/>
              </w:rPr>
            </w:pPr>
            <w:r>
              <w:rPr>
                <w:color w:val="auto"/>
                <w:w w:val="95"/>
                <w:sz w:val="20"/>
              </w:rPr>
              <w:t>51</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rPr>
                <w:rFonts w:hint="eastAsia" w:ascii="楷体" w:hAnsi="楷体" w:eastAsia="楷体" w:cs="楷体"/>
                <w:color w:val="auto"/>
                <w:sz w:val="27"/>
              </w:rPr>
            </w:pPr>
          </w:p>
          <w:p>
            <w:pPr>
              <w:pStyle w:val="15"/>
              <w:ind w:left="8"/>
              <w:jc w:val="center"/>
              <w:rPr>
                <w:rFonts w:hint="eastAsia" w:ascii="楷体" w:hAnsi="楷体" w:eastAsia="楷体" w:cs="楷体"/>
                <w:color w:val="auto"/>
                <w:sz w:val="20"/>
              </w:rPr>
            </w:pPr>
            <w:r>
              <w:rPr>
                <w:rFonts w:hint="eastAsia" w:ascii="楷体" w:hAnsi="楷体" w:eastAsia="楷体" w:cs="楷体"/>
                <w:color w:val="auto"/>
                <w:sz w:val="20"/>
              </w:rPr>
              <w:t>智能广播</w:t>
            </w:r>
          </w:p>
        </w:tc>
        <w:tc>
          <w:tcPr>
            <w:tcW w:w="6411" w:type="dxa"/>
            <w:noWrap w:val="0"/>
            <w:vAlign w:val="center"/>
          </w:tcPr>
          <w:p>
            <w:pPr>
              <w:pStyle w:val="15"/>
              <w:spacing w:line="320" w:lineRule="exact"/>
              <w:ind w:left="14" w:right="3"/>
              <w:rPr>
                <w:rFonts w:hint="eastAsia" w:ascii="楷体" w:hAnsi="楷体" w:eastAsia="楷体" w:cs="楷体"/>
                <w:color w:val="auto"/>
                <w:sz w:val="20"/>
              </w:rPr>
            </w:pPr>
            <w:r>
              <w:rPr>
                <w:rFonts w:hint="eastAsia" w:ascii="楷体" w:hAnsi="楷体" w:eastAsia="楷体" w:cs="楷体"/>
                <w:color w:val="auto"/>
                <w:spacing w:val="-4"/>
                <w:sz w:val="20"/>
              </w:rPr>
              <w:t xml:space="preserve">通过 </w:t>
            </w:r>
            <w:r>
              <w:rPr>
                <w:rFonts w:hint="eastAsia" w:ascii="楷体" w:hAnsi="楷体" w:eastAsia="楷体" w:cs="楷体"/>
                <w:color w:val="auto"/>
                <w:sz w:val="20"/>
              </w:rPr>
              <w:t>IP</w:t>
            </w:r>
            <w:r>
              <w:rPr>
                <w:rFonts w:hint="eastAsia" w:ascii="楷体" w:hAnsi="楷体" w:eastAsia="楷体" w:cs="楷体"/>
                <w:color w:val="auto"/>
                <w:spacing w:val="-3"/>
                <w:sz w:val="20"/>
              </w:rPr>
              <w:t xml:space="preserve"> 定位，实现广域网远程喊话，智能广播与现场监测设备告警、</w:t>
            </w:r>
            <w:r>
              <w:rPr>
                <w:rFonts w:hint="eastAsia" w:ascii="楷体" w:hAnsi="楷体" w:eastAsia="楷体" w:cs="楷体"/>
                <w:color w:val="auto"/>
                <w:sz w:val="20"/>
              </w:rPr>
              <w:t xml:space="preserve">AI </w:t>
            </w:r>
            <w:r>
              <w:rPr>
                <w:rFonts w:hint="eastAsia" w:ascii="楷体" w:hAnsi="楷体" w:eastAsia="楷体" w:cs="楷体"/>
                <w:color w:val="auto"/>
                <w:spacing w:val="-3"/>
                <w:w w:val="95"/>
                <w:sz w:val="20"/>
              </w:rPr>
              <w:t>摄像头监测事件联动，实现自动告警播报，同时可设置定时广播，自动播</w:t>
            </w:r>
            <w:r>
              <w:rPr>
                <w:rFonts w:hint="eastAsia" w:ascii="楷体" w:hAnsi="楷体" w:eastAsia="楷体" w:cs="楷体"/>
                <w:color w:val="auto"/>
                <w:spacing w:val="-3"/>
                <w:sz w:val="20"/>
              </w:rPr>
              <w:t>放安全知识，提高工人安全意识。</w:t>
            </w:r>
          </w:p>
        </w:tc>
        <w:tc>
          <w:tcPr>
            <w:tcW w:w="1179" w:type="dxa"/>
            <w:noWrap w:val="0"/>
            <w:vAlign w:val="center"/>
          </w:tcPr>
          <w:p>
            <w:pPr>
              <w:pStyle w:val="15"/>
              <w:rPr>
                <w:rFonts w:hint="eastAsia" w:ascii="楷体" w:hAnsi="楷体" w:eastAsia="楷体" w:cs="楷体"/>
                <w:color w:val="auto"/>
                <w:sz w:val="27"/>
              </w:rPr>
            </w:pPr>
          </w:p>
          <w:p>
            <w:pPr>
              <w:pStyle w:val="15"/>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8"/>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8"/>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8"/>
              <w:rPr>
                <w:rFonts w:ascii="Times New Roman"/>
                <w:color w:val="auto"/>
                <w:sz w:val="2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jc w:val="center"/>
        </w:trPr>
        <w:tc>
          <w:tcPr>
            <w:tcW w:w="632" w:type="dxa"/>
            <w:noWrap w:val="0"/>
            <w:vAlign w:val="center"/>
          </w:tcPr>
          <w:p>
            <w:pPr>
              <w:pStyle w:val="15"/>
              <w:spacing w:before="11"/>
              <w:rPr>
                <w:rFonts w:ascii="Times New Roman"/>
                <w:color w:val="auto"/>
                <w:sz w:val="26"/>
              </w:rPr>
            </w:pPr>
          </w:p>
          <w:p>
            <w:pPr>
              <w:pStyle w:val="15"/>
              <w:ind w:right="187"/>
              <w:jc w:val="right"/>
              <w:rPr>
                <w:color w:val="auto"/>
                <w:sz w:val="20"/>
              </w:rPr>
            </w:pPr>
            <w:r>
              <w:rPr>
                <w:color w:val="auto"/>
                <w:w w:val="95"/>
                <w:sz w:val="20"/>
              </w:rPr>
              <w:t>52</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1"/>
              <w:rPr>
                <w:rFonts w:hint="eastAsia" w:ascii="楷体" w:hAnsi="楷体" w:eastAsia="楷体" w:cs="楷体"/>
                <w:color w:val="auto"/>
                <w:sz w:val="26"/>
              </w:rPr>
            </w:pPr>
          </w:p>
          <w:p>
            <w:pPr>
              <w:pStyle w:val="15"/>
              <w:ind w:left="10"/>
              <w:jc w:val="center"/>
              <w:rPr>
                <w:rFonts w:hint="eastAsia" w:ascii="楷体" w:hAnsi="楷体" w:eastAsia="楷体" w:cs="楷体"/>
                <w:color w:val="auto"/>
                <w:sz w:val="20"/>
              </w:rPr>
            </w:pPr>
            <w:r>
              <w:rPr>
                <w:rFonts w:hint="eastAsia" w:ascii="楷体" w:hAnsi="楷体" w:eastAsia="楷体" w:cs="楷体"/>
                <w:color w:val="auto"/>
                <w:sz w:val="20"/>
              </w:rPr>
              <w:t>工人岗前体检</w:t>
            </w:r>
          </w:p>
        </w:tc>
        <w:tc>
          <w:tcPr>
            <w:tcW w:w="6411" w:type="dxa"/>
            <w:noWrap w:val="0"/>
            <w:vAlign w:val="center"/>
          </w:tcPr>
          <w:p>
            <w:pPr>
              <w:pStyle w:val="15"/>
              <w:spacing w:before="25" w:line="208" w:lineRule="auto"/>
              <w:ind w:left="14" w:right="3"/>
              <w:rPr>
                <w:rFonts w:hint="eastAsia" w:ascii="楷体" w:hAnsi="楷体" w:eastAsia="楷体" w:cs="楷体"/>
                <w:color w:val="auto"/>
                <w:sz w:val="20"/>
              </w:rPr>
            </w:pPr>
            <w:r>
              <w:rPr>
                <w:rFonts w:hint="eastAsia" w:ascii="楷体" w:hAnsi="楷体" w:eastAsia="楷体" w:cs="楷体"/>
                <w:color w:val="auto"/>
                <w:spacing w:val="-3"/>
                <w:w w:val="95"/>
                <w:sz w:val="20"/>
              </w:rPr>
              <w:t>用于施工人员上岗前测量健康指标，并可与考勤、签到等系统集成，可监测施工人员酒精、血压、体温、血氧等健康指标，以实现对施工人员健康</w:t>
            </w:r>
            <w:r>
              <w:rPr>
                <w:rFonts w:hint="eastAsia" w:ascii="楷体" w:hAnsi="楷体" w:eastAsia="楷体" w:cs="楷体"/>
                <w:color w:val="auto"/>
                <w:sz w:val="20"/>
              </w:rPr>
              <w:t>状态的及时掌握，保障施工人员安全上岗。</w:t>
            </w:r>
          </w:p>
        </w:tc>
        <w:tc>
          <w:tcPr>
            <w:tcW w:w="1179" w:type="dxa"/>
            <w:noWrap w:val="0"/>
            <w:vAlign w:val="center"/>
          </w:tcPr>
          <w:p>
            <w:pPr>
              <w:pStyle w:val="15"/>
              <w:spacing w:before="11"/>
              <w:rPr>
                <w:rFonts w:hint="eastAsia" w:ascii="楷体" w:hAnsi="楷体" w:eastAsia="楷体" w:cs="楷体"/>
                <w:color w:val="auto"/>
                <w:sz w:val="26"/>
              </w:rPr>
            </w:pPr>
          </w:p>
          <w:p>
            <w:pPr>
              <w:pStyle w:val="15"/>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7"/>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7"/>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7"/>
              <w:rPr>
                <w:rFonts w:ascii="Times New Roman"/>
                <w:color w:val="auto"/>
                <w:sz w:val="2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jc w:val="center"/>
        </w:trPr>
        <w:tc>
          <w:tcPr>
            <w:tcW w:w="632" w:type="dxa"/>
            <w:noWrap w:val="0"/>
            <w:vAlign w:val="center"/>
          </w:tcPr>
          <w:p>
            <w:pPr>
              <w:pStyle w:val="15"/>
              <w:rPr>
                <w:rFonts w:ascii="Times New Roman"/>
                <w:color w:val="auto"/>
                <w:sz w:val="27"/>
              </w:rPr>
            </w:pPr>
          </w:p>
          <w:p>
            <w:pPr>
              <w:pStyle w:val="15"/>
              <w:spacing w:before="1"/>
              <w:ind w:right="187"/>
              <w:jc w:val="right"/>
              <w:rPr>
                <w:color w:val="auto"/>
                <w:sz w:val="20"/>
              </w:rPr>
            </w:pPr>
            <w:r>
              <w:rPr>
                <w:color w:val="auto"/>
                <w:w w:val="95"/>
                <w:sz w:val="20"/>
              </w:rPr>
              <w:t>53</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rPr>
                <w:rFonts w:hint="eastAsia" w:ascii="楷体" w:hAnsi="楷体" w:eastAsia="楷体" w:cs="楷体"/>
                <w:color w:val="auto"/>
                <w:sz w:val="27"/>
              </w:rPr>
            </w:pPr>
          </w:p>
          <w:p>
            <w:pPr>
              <w:pStyle w:val="15"/>
              <w:spacing w:before="1"/>
              <w:ind w:left="5"/>
              <w:jc w:val="center"/>
              <w:rPr>
                <w:rFonts w:hint="eastAsia" w:ascii="楷体" w:hAnsi="楷体" w:eastAsia="楷体" w:cs="楷体"/>
                <w:color w:val="auto"/>
                <w:sz w:val="20"/>
              </w:rPr>
            </w:pPr>
            <w:r>
              <w:rPr>
                <w:rFonts w:hint="eastAsia" w:ascii="楷体" w:hAnsi="楷体" w:eastAsia="楷体" w:cs="楷体"/>
                <w:color w:val="auto"/>
                <w:sz w:val="20"/>
              </w:rPr>
              <w:t>测距巡到位</w:t>
            </w:r>
          </w:p>
        </w:tc>
        <w:tc>
          <w:tcPr>
            <w:tcW w:w="6411" w:type="dxa"/>
            <w:noWrap w:val="0"/>
            <w:vAlign w:val="center"/>
          </w:tcPr>
          <w:p>
            <w:pPr>
              <w:pStyle w:val="15"/>
              <w:spacing w:line="320" w:lineRule="exact"/>
              <w:ind w:left="14" w:right="-15"/>
              <w:jc w:val="both"/>
              <w:rPr>
                <w:rFonts w:hint="eastAsia" w:ascii="楷体" w:hAnsi="楷体" w:eastAsia="楷体" w:cs="楷体"/>
                <w:color w:val="auto"/>
                <w:sz w:val="20"/>
              </w:rPr>
            </w:pPr>
            <w:r>
              <w:rPr>
                <w:rFonts w:hint="eastAsia" w:ascii="楷体" w:hAnsi="楷体" w:eastAsia="楷体" w:cs="楷体"/>
                <w:color w:val="auto"/>
                <w:w w:val="95"/>
                <w:sz w:val="20"/>
              </w:rPr>
              <w:t xml:space="preserve">通过联动全景成像测距模块的全景成像测距摄像机，自动识别新增楼层，   </w:t>
            </w:r>
            <w:r>
              <w:rPr>
                <w:rFonts w:hint="eastAsia" w:ascii="楷体" w:hAnsi="楷体" w:eastAsia="楷体" w:cs="楷体"/>
                <w:color w:val="auto"/>
                <w:spacing w:val="-3"/>
                <w:sz w:val="20"/>
              </w:rPr>
              <w:t>自动推送新增楼层巡检。能够根据项目施工现场情况，推送巡检任务。对未按巡检任务完成巡检的，系统应会及时报警并推送给相关人员。</w:t>
            </w:r>
          </w:p>
        </w:tc>
        <w:tc>
          <w:tcPr>
            <w:tcW w:w="1179" w:type="dxa"/>
            <w:noWrap w:val="0"/>
            <w:vAlign w:val="center"/>
          </w:tcPr>
          <w:p>
            <w:pPr>
              <w:pStyle w:val="15"/>
              <w:spacing w:before="1"/>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9"/>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9"/>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9"/>
              <w:rPr>
                <w:rFonts w:ascii="Times New Roman"/>
                <w:color w:val="auto"/>
                <w:sz w:val="2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atLeast"/>
          <w:jc w:val="center"/>
        </w:trPr>
        <w:tc>
          <w:tcPr>
            <w:tcW w:w="632" w:type="dxa"/>
            <w:noWrap w:val="0"/>
            <w:vAlign w:val="center"/>
          </w:tcPr>
          <w:p>
            <w:pPr>
              <w:pStyle w:val="15"/>
              <w:spacing w:before="152"/>
              <w:ind w:right="187"/>
              <w:jc w:val="right"/>
              <w:rPr>
                <w:color w:val="auto"/>
                <w:sz w:val="20"/>
              </w:rPr>
            </w:pPr>
            <w:r>
              <w:rPr>
                <w:color w:val="auto"/>
                <w:w w:val="95"/>
                <w:sz w:val="20"/>
              </w:rPr>
              <w:t>54</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line="360" w:lineRule="exact"/>
              <w:ind w:left="8"/>
              <w:jc w:val="center"/>
              <w:rPr>
                <w:rFonts w:hint="eastAsia" w:ascii="楷体" w:hAnsi="楷体" w:eastAsia="楷体" w:cs="楷体"/>
                <w:color w:val="auto"/>
                <w:sz w:val="20"/>
              </w:rPr>
            </w:pPr>
            <w:r>
              <w:rPr>
                <w:rFonts w:hint="eastAsia" w:ascii="楷体" w:hAnsi="楷体" w:eastAsia="楷体" w:cs="楷体"/>
                <w:color w:val="auto"/>
                <w:sz w:val="20"/>
              </w:rPr>
              <w:t>无人机现场巡检</w:t>
            </w:r>
          </w:p>
        </w:tc>
        <w:tc>
          <w:tcPr>
            <w:tcW w:w="6411" w:type="dxa"/>
            <w:noWrap w:val="0"/>
            <w:vAlign w:val="center"/>
          </w:tcPr>
          <w:p>
            <w:pPr>
              <w:pStyle w:val="15"/>
              <w:spacing w:line="320" w:lineRule="exact"/>
              <w:ind w:left="14" w:right="3"/>
              <w:rPr>
                <w:rFonts w:hint="eastAsia" w:ascii="楷体" w:hAnsi="楷体" w:eastAsia="楷体" w:cs="楷体"/>
                <w:color w:val="auto"/>
                <w:sz w:val="20"/>
              </w:rPr>
            </w:pPr>
            <w:r>
              <w:rPr>
                <w:rFonts w:hint="eastAsia" w:ascii="楷体" w:hAnsi="楷体" w:eastAsia="楷体" w:cs="楷体"/>
                <w:color w:val="auto"/>
                <w:spacing w:val="-2"/>
                <w:w w:val="95"/>
                <w:sz w:val="20"/>
              </w:rPr>
              <w:t>对建筑工程裸土苫盖和施工过程进行周期性航拍，形成影像资料，针对工</w:t>
            </w:r>
            <w:r>
              <w:rPr>
                <w:rFonts w:hint="eastAsia" w:ascii="楷体" w:hAnsi="楷体" w:eastAsia="楷体" w:cs="楷体"/>
                <w:color w:val="auto"/>
                <w:spacing w:val="-5"/>
                <w:w w:val="95"/>
                <w:sz w:val="20"/>
              </w:rPr>
              <w:t>地高层施工安全、质量进行无人机巡检，掌握现场质量安全施工情况，对</w:t>
            </w:r>
            <w:r>
              <w:rPr>
                <w:rFonts w:hint="eastAsia" w:ascii="楷体" w:hAnsi="楷体" w:eastAsia="楷体" w:cs="楷体"/>
                <w:color w:val="auto"/>
                <w:sz w:val="20"/>
              </w:rPr>
              <w:t>整个施工过程进行安全和质量管理作用。</w:t>
            </w:r>
          </w:p>
        </w:tc>
        <w:tc>
          <w:tcPr>
            <w:tcW w:w="1179" w:type="dxa"/>
            <w:noWrap w:val="0"/>
            <w:vAlign w:val="center"/>
          </w:tcPr>
          <w:p>
            <w:pPr>
              <w:pStyle w:val="15"/>
              <w:spacing w:before="152"/>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183"/>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83"/>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183"/>
              <w:ind w:left="455"/>
              <w:rPr>
                <w:rFonts w:ascii="MS PGothic" w:hAnsi="MS PGothic"/>
                <w:b/>
                <w:color w:val="auto"/>
                <w:sz w:val="24"/>
              </w:rPr>
            </w:pPr>
            <w:r>
              <w:rPr>
                <w:rFonts w:ascii="MS PGothic" w:hAnsi="MS PGothic"/>
                <w:b/>
                <w:color w:val="auto"/>
                <w:w w:val="99"/>
                <w:sz w:val="24"/>
              </w:rPr>
              <w:t>◯</w:t>
            </w:r>
          </w:p>
        </w:tc>
      </w:tr>
    </w:tbl>
    <w:p>
      <w:pPr>
        <w:spacing w:after="0"/>
        <w:rPr>
          <w:rFonts w:ascii="MS PGothic" w:hAnsi="MS PGothic"/>
          <w:color w:val="auto"/>
          <w:sz w:val="24"/>
        </w:rPr>
        <w:sectPr>
          <w:pgSz w:w="16840" w:h="11910" w:orient="landscape"/>
          <w:pgMar w:top="1100" w:right="1120" w:bottom="1060" w:left="1120" w:header="0" w:footer="879" w:gutter="0"/>
          <w:pgNumType w:fmt="numberInDash"/>
          <w:cols w:space="720" w:num="1"/>
        </w:sectPr>
      </w:pPr>
    </w:p>
    <w:p>
      <w:pPr>
        <w:pStyle w:val="3"/>
        <w:spacing w:before="9"/>
        <w:rPr>
          <w:rFonts w:ascii="Times New Roman"/>
          <w:color w:val="auto"/>
          <w:sz w:val="21"/>
        </w:rPr>
      </w:pPr>
    </w:p>
    <w:tbl>
      <w:tblPr>
        <w:tblStyle w:val="9"/>
        <w:tblW w:w="14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4" w:hRule="exact"/>
          <w:jc w:val="center"/>
        </w:trPr>
        <w:tc>
          <w:tcPr>
            <w:tcW w:w="632" w:type="dxa"/>
            <w:tcBorders>
              <w:top w:val="single" w:color="auto" w:sz="4" w:space="0"/>
              <w:left w:val="single" w:color="auto" w:sz="4" w:space="0"/>
              <w:bottom w:val="single" w:color="auto" w:sz="4" w:space="0"/>
              <w:right w:val="single" w:color="auto" w:sz="4" w:space="0"/>
            </w:tcBorders>
            <w:noWrap w:val="0"/>
            <w:vAlign w:val="center"/>
          </w:tcPr>
          <w:p>
            <w:pPr>
              <w:pStyle w:val="15"/>
              <w:spacing w:before="11"/>
              <w:rPr>
                <w:rFonts w:ascii="Times New Roman"/>
                <w:color w:val="auto"/>
                <w:sz w:val="26"/>
              </w:rPr>
            </w:pPr>
          </w:p>
          <w:p>
            <w:pPr>
              <w:pStyle w:val="15"/>
              <w:ind w:right="187"/>
              <w:jc w:val="right"/>
              <w:rPr>
                <w:color w:val="auto"/>
                <w:sz w:val="20"/>
              </w:rPr>
            </w:pPr>
            <w:r>
              <w:rPr>
                <w:color w:val="auto"/>
                <w:w w:val="95"/>
                <w:sz w:val="20"/>
              </w:rPr>
              <w:t>55</w:t>
            </w:r>
          </w:p>
        </w:tc>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楷体"/>
                <w:color w:val="auto"/>
                <w:sz w:val="2"/>
                <w:szCs w:val="2"/>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pStyle w:val="15"/>
              <w:spacing w:before="186" w:line="208" w:lineRule="auto"/>
              <w:ind w:left="696" w:right="79" w:hanging="608"/>
              <w:rPr>
                <w:rFonts w:hint="eastAsia" w:ascii="楷体" w:hAnsi="楷体" w:eastAsia="楷体" w:cs="楷体"/>
                <w:color w:val="auto"/>
                <w:sz w:val="20"/>
              </w:rPr>
            </w:pPr>
            <w:r>
              <w:rPr>
                <w:rFonts w:hint="eastAsia" w:ascii="楷体" w:hAnsi="楷体" w:eastAsia="楷体" w:cs="楷体"/>
                <w:color w:val="auto"/>
                <w:sz w:val="20"/>
              </w:rPr>
              <w:t>5G+超高清及全景视频</w:t>
            </w:r>
          </w:p>
        </w:tc>
        <w:tc>
          <w:tcPr>
            <w:tcW w:w="6411" w:type="dxa"/>
            <w:tcBorders>
              <w:top w:val="single" w:color="auto" w:sz="4" w:space="0"/>
              <w:left w:val="single" w:color="auto" w:sz="4" w:space="0"/>
              <w:bottom w:val="single" w:color="auto" w:sz="4" w:space="0"/>
              <w:right w:val="single" w:color="auto" w:sz="4" w:space="0"/>
            </w:tcBorders>
            <w:noWrap w:val="0"/>
            <w:vAlign w:val="center"/>
          </w:tcPr>
          <w:p>
            <w:pPr>
              <w:pStyle w:val="15"/>
              <w:spacing w:before="25" w:line="208" w:lineRule="auto"/>
              <w:ind w:left="14" w:right="1"/>
              <w:rPr>
                <w:rFonts w:hint="eastAsia" w:ascii="楷体" w:hAnsi="楷体" w:eastAsia="楷体" w:cs="楷体"/>
                <w:color w:val="auto"/>
                <w:sz w:val="20"/>
              </w:rPr>
            </w:pPr>
            <w:r>
              <w:rPr>
                <w:rFonts w:hint="eastAsia" w:ascii="楷体" w:hAnsi="楷体" w:eastAsia="楷体" w:cs="楷体"/>
                <w:color w:val="auto"/>
                <w:sz w:val="20"/>
              </w:rPr>
              <w:t>施工现场监控摄像机升级为 4K 摄像机，现场至少一个全景摄像机，施工现场 5G 覆盖，通过超高清视频，更</w:t>
            </w:r>
            <w:r>
              <w:rPr>
                <w:rFonts w:hint="eastAsia" w:ascii="楷体" w:hAnsi="楷体" w:eastAsia="楷体" w:cs="楷体"/>
                <w:color w:val="auto"/>
                <w:sz w:val="20"/>
                <w:lang w:eastAsia="zh-CN"/>
              </w:rPr>
              <w:t>清晰地发现</w:t>
            </w:r>
            <w:r>
              <w:rPr>
                <w:rFonts w:hint="eastAsia" w:ascii="楷体" w:hAnsi="楷体" w:eastAsia="楷体" w:cs="楷体"/>
                <w:color w:val="auto"/>
                <w:sz w:val="20"/>
              </w:rPr>
              <w:t>施工质量和安全隐患，方便施工管理和监管，通过 5G 高带宽，可以高速方便的远程访问。</w:t>
            </w:r>
          </w:p>
        </w:tc>
        <w:tc>
          <w:tcPr>
            <w:tcW w:w="1179" w:type="dxa"/>
            <w:tcBorders>
              <w:left w:val="single" w:color="auto" w:sz="4" w:space="0"/>
            </w:tcBorders>
            <w:noWrap w:val="0"/>
            <w:vAlign w:val="center"/>
          </w:tcPr>
          <w:p>
            <w:pPr>
              <w:pStyle w:val="15"/>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8"/>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8"/>
              <w:rPr>
                <w:rFonts w:ascii="Times New Roman"/>
                <w:color w:val="auto"/>
                <w:sz w:val="29"/>
              </w:rPr>
            </w:pPr>
          </w:p>
          <w:p>
            <w:pPr>
              <w:pStyle w:val="15"/>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8"/>
              <w:rPr>
                <w:rFonts w:ascii="Times New Roman"/>
                <w:color w:val="auto"/>
                <w:sz w:val="2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exact"/>
          <w:jc w:val="center"/>
        </w:trPr>
        <w:tc>
          <w:tcPr>
            <w:tcW w:w="632" w:type="dxa"/>
            <w:tcBorders>
              <w:top w:val="single" w:color="auto" w:sz="4" w:space="0"/>
            </w:tcBorders>
            <w:noWrap w:val="0"/>
            <w:vAlign w:val="center"/>
          </w:tcPr>
          <w:p>
            <w:pPr>
              <w:pStyle w:val="15"/>
              <w:rPr>
                <w:rFonts w:ascii="Times New Roman"/>
                <w:color w:val="auto"/>
                <w:sz w:val="26"/>
              </w:rPr>
            </w:pPr>
          </w:p>
          <w:p>
            <w:pPr>
              <w:pStyle w:val="15"/>
              <w:spacing w:before="171"/>
              <w:ind w:right="187"/>
              <w:jc w:val="right"/>
              <w:rPr>
                <w:color w:val="auto"/>
                <w:sz w:val="20"/>
              </w:rPr>
            </w:pPr>
            <w:r>
              <w:rPr>
                <w:color w:val="auto"/>
                <w:w w:val="95"/>
                <w:sz w:val="20"/>
              </w:rPr>
              <w:t>56</w:t>
            </w:r>
          </w:p>
        </w:tc>
        <w:tc>
          <w:tcPr>
            <w:tcW w:w="852" w:type="dxa"/>
            <w:vMerge w:val="continue"/>
            <w:tcBorders>
              <w:top w:val="single" w:color="auto" w:sz="4" w:space="0"/>
            </w:tcBorders>
            <w:noWrap w:val="0"/>
            <w:vAlign w:val="center"/>
          </w:tcPr>
          <w:p>
            <w:pPr>
              <w:rPr>
                <w:rFonts w:hint="eastAsia" w:ascii="楷体" w:hAnsi="楷体" w:eastAsia="楷体" w:cs="楷体"/>
                <w:color w:val="auto"/>
                <w:sz w:val="2"/>
                <w:szCs w:val="2"/>
              </w:rPr>
            </w:pPr>
          </w:p>
        </w:tc>
        <w:tc>
          <w:tcPr>
            <w:tcW w:w="1796" w:type="dxa"/>
            <w:tcBorders>
              <w:top w:val="single" w:color="auto" w:sz="4" w:space="0"/>
            </w:tcBorders>
            <w:noWrap w:val="0"/>
            <w:vAlign w:val="center"/>
          </w:tcPr>
          <w:p>
            <w:pPr>
              <w:pStyle w:val="15"/>
              <w:rPr>
                <w:rFonts w:hint="eastAsia" w:ascii="楷体" w:hAnsi="楷体" w:eastAsia="楷体" w:cs="楷体"/>
                <w:color w:val="auto"/>
                <w:sz w:val="26"/>
              </w:rPr>
            </w:pPr>
          </w:p>
          <w:p>
            <w:pPr>
              <w:pStyle w:val="15"/>
              <w:spacing w:before="171"/>
              <w:ind w:left="8"/>
              <w:jc w:val="center"/>
              <w:rPr>
                <w:rFonts w:hint="eastAsia" w:ascii="楷体" w:hAnsi="楷体" w:eastAsia="楷体" w:cs="楷体"/>
                <w:color w:val="auto"/>
                <w:sz w:val="20"/>
              </w:rPr>
            </w:pPr>
            <w:r>
              <w:rPr>
                <w:rFonts w:hint="eastAsia" w:ascii="楷体" w:hAnsi="楷体" w:eastAsia="楷体" w:cs="楷体"/>
                <w:color w:val="auto"/>
                <w:sz w:val="20"/>
              </w:rPr>
              <w:t>能源管理</w:t>
            </w:r>
          </w:p>
        </w:tc>
        <w:tc>
          <w:tcPr>
            <w:tcW w:w="6411" w:type="dxa"/>
            <w:tcBorders>
              <w:top w:val="single" w:color="auto" w:sz="4" w:space="0"/>
            </w:tcBorders>
            <w:noWrap w:val="0"/>
            <w:vAlign w:val="center"/>
          </w:tcPr>
          <w:p>
            <w:pPr>
              <w:pStyle w:val="15"/>
              <w:spacing w:before="24" w:line="208" w:lineRule="auto"/>
              <w:ind w:left="14" w:right="3"/>
              <w:jc w:val="both"/>
              <w:rPr>
                <w:rFonts w:hint="eastAsia" w:ascii="楷体" w:hAnsi="楷体" w:eastAsia="楷体" w:cs="楷体"/>
                <w:color w:val="auto"/>
                <w:sz w:val="20"/>
              </w:rPr>
            </w:pPr>
            <w:r>
              <w:rPr>
                <w:rFonts w:hint="eastAsia" w:ascii="楷体" w:hAnsi="楷体" w:eastAsia="楷体" w:cs="楷体"/>
                <w:color w:val="auto"/>
                <w:spacing w:val="-2"/>
                <w:sz w:val="20"/>
              </w:rPr>
              <w:t xml:space="preserve">通过在施工现场安装 </w:t>
            </w:r>
            <w:r>
              <w:rPr>
                <w:rFonts w:hint="eastAsia" w:ascii="楷体" w:hAnsi="楷体" w:eastAsia="楷体" w:cs="楷体"/>
                <w:color w:val="auto"/>
                <w:sz w:val="20"/>
              </w:rPr>
              <w:t>NB-IOT</w:t>
            </w:r>
            <w:r>
              <w:rPr>
                <w:rFonts w:hint="eastAsia" w:ascii="楷体" w:hAnsi="楷体" w:eastAsia="楷体" w:cs="楷体"/>
                <w:color w:val="auto"/>
                <w:spacing w:val="-7"/>
                <w:sz w:val="20"/>
              </w:rPr>
              <w:t xml:space="preserve"> 技术智能水、电、气、油表等设备，实时监</w:t>
            </w:r>
            <w:r>
              <w:rPr>
                <w:rFonts w:hint="eastAsia" w:ascii="楷体" w:hAnsi="楷体" w:eastAsia="楷体" w:cs="楷体"/>
                <w:color w:val="auto"/>
                <w:spacing w:val="-7"/>
                <w:w w:val="95"/>
                <w:sz w:val="20"/>
              </w:rPr>
              <w:t xml:space="preserve">测能源使用情况，水电等能源使用异常情况可实现告警处理等，并将能源   </w:t>
            </w:r>
            <w:r>
              <w:rPr>
                <w:rFonts w:hint="eastAsia" w:ascii="楷体" w:hAnsi="楷体" w:eastAsia="楷体" w:cs="楷体"/>
                <w:color w:val="auto"/>
                <w:spacing w:val="-8"/>
                <w:w w:val="95"/>
                <w:sz w:val="20"/>
              </w:rPr>
              <w:t>监测情况定时同步到监管平台，监管平台通过大数据分析展示工地现场能</w:t>
            </w:r>
          </w:p>
          <w:p>
            <w:pPr>
              <w:pStyle w:val="15"/>
              <w:spacing w:line="288" w:lineRule="exact"/>
              <w:ind w:left="14"/>
              <w:rPr>
                <w:rFonts w:hint="eastAsia" w:ascii="楷体" w:hAnsi="楷体" w:eastAsia="楷体" w:cs="楷体"/>
                <w:color w:val="auto"/>
                <w:sz w:val="20"/>
              </w:rPr>
            </w:pPr>
            <w:r>
              <w:rPr>
                <w:rFonts w:hint="eastAsia" w:ascii="楷体" w:hAnsi="楷体" w:eastAsia="楷体" w:cs="楷体"/>
                <w:color w:val="auto"/>
                <w:sz w:val="20"/>
              </w:rPr>
              <w:t>源使用及节能情况。达到督促工地合理使用水电等能源的目的。</w:t>
            </w:r>
          </w:p>
        </w:tc>
        <w:tc>
          <w:tcPr>
            <w:tcW w:w="1179" w:type="dxa"/>
            <w:noWrap w:val="0"/>
            <w:vAlign w:val="center"/>
          </w:tcPr>
          <w:p>
            <w:pPr>
              <w:pStyle w:val="15"/>
              <w:spacing w:before="171"/>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rPr>
                <w:rFonts w:ascii="Times New Roman"/>
                <w:color w:val="auto"/>
                <w:sz w:val="24"/>
              </w:rPr>
            </w:pPr>
          </w:p>
          <w:p>
            <w:pPr>
              <w:pStyle w:val="15"/>
              <w:spacing w:before="6"/>
              <w:rPr>
                <w:rFonts w:ascii="Times New Roman"/>
                <w:color w:val="auto"/>
                <w:sz w:val="19"/>
              </w:rPr>
            </w:pPr>
          </w:p>
          <w:p>
            <w:pPr>
              <w:pStyle w:val="15"/>
              <w:spacing w:before="1"/>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rPr>
                <w:rFonts w:ascii="Times New Roman"/>
                <w:color w:val="auto"/>
                <w:sz w:val="24"/>
              </w:rPr>
            </w:pPr>
          </w:p>
          <w:p>
            <w:pPr>
              <w:pStyle w:val="15"/>
              <w:spacing w:before="6"/>
              <w:rPr>
                <w:rFonts w:ascii="Times New Roman"/>
                <w:color w:val="auto"/>
                <w:sz w:val="19"/>
              </w:rPr>
            </w:pPr>
          </w:p>
          <w:p>
            <w:pPr>
              <w:pStyle w:val="15"/>
              <w:spacing w:before="1"/>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rPr>
                <w:rFonts w:ascii="Times New Roman"/>
                <w:color w:val="auto"/>
                <w:sz w:val="24"/>
              </w:rPr>
            </w:pPr>
          </w:p>
          <w:p>
            <w:pPr>
              <w:pStyle w:val="15"/>
              <w:spacing w:before="6"/>
              <w:rPr>
                <w:rFonts w:ascii="Times New Roman"/>
                <w:color w:val="auto"/>
                <w:sz w:val="19"/>
              </w:rPr>
            </w:pPr>
          </w:p>
          <w:p>
            <w:pPr>
              <w:pStyle w:val="15"/>
              <w:spacing w:before="1"/>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exact"/>
          <w:jc w:val="center"/>
        </w:trPr>
        <w:tc>
          <w:tcPr>
            <w:tcW w:w="632" w:type="dxa"/>
            <w:noWrap w:val="0"/>
            <w:vAlign w:val="center"/>
          </w:tcPr>
          <w:p>
            <w:pPr>
              <w:pStyle w:val="15"/>
              <w:spacing w:before="151"/>
              <w:ind w:right="187"/>
              <w:jc w:val="right"/>
              <w:rPr>
                <w:color w:val="auto"/>
                <w:sz w:val="20"/>
              </w:rPr>
            </w:pPr>
            <w:r>
              <w:rPr>
                <w:color w:val="auto"/>
                <w:w w:val="95"/>
                <w:sz w:val="20"/>
              </w:rPr>
              <w:t>57</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line="335" w:lineRule="exact"/>
              <w:ind w:left="8"/>
              <w:jc w:val="center"/>
              <w:rPr>
                <w:rFonts w:hint="eastAsia" w:ascii="楷体" w:hAnsi="楷体" w:eastAsia="楷体" w:cs="楷体"/>
                <w:color w:val="auto"/>
                <w:sz w:val="20"/>
              </w:rPr>
            </w:pPr>
            <w:r>
              <w:rPr>
                <w:rFonts w:hint="eastAsia" w:ascii="楷体" w:hAnsi="楷体" w:eastAsia="楷体" w:cs="楷体"/>
                <w:color w:val="auto"/>
                <w:sz w:val="20"/>
              </w:rPr>
              <w:t>5G+AR 眼镜巡检交</w:t>
            </w:r>
          </w:p>
          <w:p>
            <w:pPr>
              <w:pStyle w:val="15"/>
              <w:spacing w:line="300" w:lineRule="exact"/>
              <w:ind w:left="10"/>
              <w:jc w:val="center"/>
              <w:rPr>
                <w:rFonts w:hint="eastAsia" w:ascii="楷体" w:hAnsi="楷体" w:eastAsia="楷体" w:cs="楷体"/>
                <w:color w:val="auto"/>
                <w:sz w:val="20"/>
              </w:rPr>
            </w:pPr>
            <w:r>
              <w:rPr>
                <w:rFonts w:hint="eastAsia" w:ascii="楷体" w:hAnsi="楷体" w:eastAsia="楷体" w:cs="楷体"/>
                <w:color w:val="auto"/>
                <w:sz w:val="20"/>
              </w:rPr>
              <w:t>互系统</w:t>
            </w:r>
          </w:p>
        </w:tc>
        <w:tc>
          <w:tcPr>
            <w:tcW w:w="6411" w:type="dxa"/>
            <w:noWrap w:val="0"/>
            <w:vAlign w:val="center"/>
          </w:tcPr>
          <w:p>
            <w:pPr>
              <w:pStyle w:val="15"/>
              <w:spacing w:line="335" w:lineRule="exact"/>
              <w:ind w:left="14"/>
              <w:rPr>
                <w:rFonts w:hint="eastAsia" w:ascii="楷体" w:hAnsi="楷体" w:eastAsia="楷体" w:cs="楷体"/>
                <w:color w:val="auto"/>
                <w:sz w:val="20"/>
              </w:rPr>
            </w:pPr>
            <w:r>
              <w:rPr>
                <w:rFonts w:hint="eastAsia" w:ascii="楷体" w:hAnsi="楷体" w:eastAsia="楷体" w:cs="楷体"/>
                <w:color w:val="auto"/>
                <w:sz w:val="20"/>
              </w:rPr>
              <w:t>通过 AI、5G 技术，快速准确识别人员，安全隐患等，同时可以进行远程</w:t>
            </w:r>
          </w:p>
          <w:p>
            <w:pPr>
              <w:pStyle w:val="15"/>
              <w:spacing w:line="300" w:lineRule="exact"/>
              <w:ind w:left="14"/>
              <w:rPr>
                <w:rFonts w:hint="eastAsia" w:ascii="楷体" w:hAnsi="楷体" w:eastAsia="楷体" w:cs="楷体"/>
                <w:color w:val="auto"/>
                <w:sz w:val="20"/>
              </w:rPr>
            </w:pPr>
            <w:r>
              <w:rPr>
                <w:rFonts w:hint="eastAsia" w:ascii="楷体" w:hAnsi="楷体" w:eastAsia="楷体" w:cs="楷体"/>
                <w:color w:val="auto"/>
                <w:sz w:val="20"/>
              </w:rPr>
              <w:t>生产调度和远程技术支持，提升管理效率。</w:t>
            </w:r>
          </w:p>
        </w:tc>
        <w:tc>
          <w:tcPr>
            <w:tcW w:w="1179" w:type="dxa"/>
            <w:noWrap w:val="0"/>
            <w:vAlign w:val="center"/>
          </w:tcPr>
          <w:p>
            <w:pPr>
              <w:pStyle w:val="15"/>
              <w:spacing w:before="151"/>
              <w:ind w:left="28" w:right="18"/>
              <w:jc w:val="center"/>
              <w:rPr>
                <w:rFonts w:hint="eastAsia" w:ascii="楷体" w:hAnsi="楷体" w:eastAsia="楷体" w:cs="楷体"/>
                <w:color w:val="auto"/>
                <w:sz w:val="20"/>
              </w:rPr>
            </w:pPr>
            <w:r>
              <w:rPr>
                <w:rFonts w:hint="eastAsia" w:ascii="楷体" w:hAnsi="楷体" w:eastAsia="楷体" w:cs="楷体"/>
                <w:color w:val="auto"/>
                <w:sz w:val="20"/>
              </w:rPr>
              <w:t>提升项</w:t>
            </w:r>
          </w:p>
        </w:tc>
        <w:tc>
          <w:tcPr>
            <w:tcW w:w="1179" w:type="dxa"/>
            <w:noWrap w:val="0"/>
            <w:vAlign w:val="center"/>
          </w:tcPr>
          <w:p>
            <w:pPr>
              <w:pStyle w:val="15"/>
              <w:spacing w:before="182"/>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82"/>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182"/>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exact"/>
          <w:jc w:val="center"/>
        </w:trPr>
        <w:tc>
          <w:tcPr>
            <w:tcW w:w="632" w:type="dxa"/>
            <w:noWrap w:val="0"/>
            <w:vAlign w:val="center"/>
          </w:tcPr>
          <w:p>
            <w:pPr>
              <w:pStyle w:val="15"/>
              <w:rPr>
                <w:rFonts w:ascii="Times New Roman"/>
                <w:color w:val="auto"/>
                <w:sz w:val="26"/>
              </w:rPr>
            </w:pPr>
          </w:p>
          <w:p>
            <w:pPr>
              <w:pStyle w:val="15"/>
              <w:rPr>
                <w:rFonts w:ascii="Times New Roman"/>
                <w:color w:val="auto"/>
                <w:sz w:val="26"/>
              </w:rPr>
            </w:pPr>
          </w:p>
          <w:p>
            <w:pPr>
              <w:pStyle w:val="15"/>
              <w:spacing w:before="194"/>
              <w:ind w:right="187"/>
              <w:jc w:val="right"/>
              <w:rPr>
                <w:color w:val="auto"/>
                <w:sz w:val="20"/>
              </w:rPr>
            </w:pPr>
            <w:r>
              <w:rPr>
                <w:color w:val="auto"/>
                <w:w w:val="95"/>
                <w:sz w:val="20"/>
              </w:rPr>
              <w:t>58</w:t>
            </w:r>
          </w:p>
        </w:tc>
        <w:tc>
          <w:tcPr>
            <w:tcW w:w="852" w:type="dxa"/>
            <w:vMerge w:val="restart"/>
            <w:noWrap w:val="0"/>
            <w:vAlign w:val="center"/>
          </w:tcPr>
          <w:p>
            <w:pPr>
              <w:pStyle w:val="15"/>
              <w:spacing w:before="189" w:line="208" w:lineRule="auto"/>
              <w:ind w:left="324" w:right="16" w:hanging="300"/>
              <w:rPr>
                <w:rFonts w:hint="eastAsia" w:ascii="楷体" w:hAnsi="楷体" w:eastAsia="楷体" w:cs="楷体"/>
                <w:color w:val="auto"/>
                <w:sz w:val="20"/>
              </w:rPr>
            </w:pPr>
            <w:r>
              <w:rPr>
                <w:rFonts w:hint="eastAsia" w:ascii="楷体" w:hAnsi="楷体" w:eastAsia="楷体" w:cs="楷体"/>
                <w:color w:val="auto"/>
                <w:sz w:val="20"/>
              </w:rPr>
              <w:t>人员管理类</w:t>
            </w:r>
          </w:p>
        </w:tc>
        <w:tc>
          <w:tcPr>
            <w:tcW w:w="1796" w:type="dxa"/>
            <w:noWrap w:val="0"/>
            <w:vAlign w:val="center"/>
          </w:tcPr>
          <w:p>
            <w:pPr>
              <w:pStyle w:val="15"/>
              <w:rPr>
                <w:rFonts w:hint="eastAsia" w:ascii="楷体" w:hAnsi="楷体" w:eastAsia="楷体" w:cs="楷体"/>
                <w:color w:val="auto"/>
                <w:sz w:val="26"/>
              </w:rPr>
            </w:pPr>
          </w:p>
          <w:p>
            <w:pPr>
              <w:pStyle w:val="15"/>
              <w:spacing w:before="10"/>
              <w:rPr>
                <w:rFonts w:hint="eastAsia" w:ascii="楷体" w:hAnsi="楷体" w:eastAsia="楷体" w:cs="楷体"/>
                <w:color w:val="auto"/>
                <w:sz w:val="31"/>
              </w:rPr>
            </w:pPr>
          </w:p>
          <w:p>
            <w:pPr>
              <w:pStyle w:val="15"/>
              <w:spacing w:line="208" w:lineRule="auto"/>
              <w:ind w:left="396" w:right="2" w:hanging="382"/>
              <w:rPr>
                <w:rFonts w:hint="eastAsia" w:ascii="楷体" w:hAnsi="楷体" w:eastAsia="楷体" w:cs="楷体"/>
                <w:color w:val="auto"/>
                <w:sz w:val="20"/>
              </w:rPr>
            </w:pPr>
            <w:r>
              <w:rPr>
                <w:rFonts w:hint="eastAsia" w:ascii="楷体" w:hAnsi="楷体" w:eastAsia="楷体" w:cs="楷体"/>
                <w:color w:val="auto"/>
                <w:spacing w:val="-7"/>
                <w:sz w:val="20"/>
              </w:rPr>
              <w:t>实名制系统</w:t>
            </w:r>
            <w:r>
              <w:rPr>
                <w:rFonts w:hint="eastAsia" w:ascii="楷体" w:hAnsi="楷体" w:eastAsia="楷体" w:cs="楷体"/>
                <w:color w:val="auto"/>
                <w:sz w:val="20"/>
              </w:rPr>
              <w:t>（</w:t>
            </w:r>
            <w:r>
              <w:rPr>
                <w:rFonts w:hint="eastAsia" w:ascii="楷体" w:hAnsi="楷体" w:eastAsia="楷体" w:cs="楷体"/>
                <w:color w:val="auto"/>
                <w:spacing w:val="-5"/>
                <w:sz w:val="20"/>
              </w:rPr>
              <w:t>含工人</w:t>
            </w:r>
            <w:r>
              <w:rPr>
                <w:rFonts w:hint="eastAsia" w:ascii="楷体" w:hAnsi="楷体" w:eastAsia="楷体" w:cs="楷体"/>
                <w:color w:val="auto"/>
                <w:sz w:val="20"/>
              </w:rPr>
              <w:t>工资支付）</w:t>
            </w:r>
          </w:p>
        </w:tc>
        <w:tc>
          <w:tcPr>
            <w:tcW w:w="6411" w:type="dxa"/>
            <w:noWrap w:val="0"/>
            <w:vAlign w:val="center"/>
          </w:tcPr>
          <w:p>
            <w:pPr>
              <w:pStyle w:val="15"/>
              <w:spacing w:before="25" w:line="208" w:lineRule="auto"/>
              <w:ind w:left="14" w:right="3"/>
              <w:jc w:val="both"/>
              <w:rPr>
                <w:rFonts w:hint="eastAsia" w:ascii="楷体" w:hAnsi="楷体" w:eastAsia="楷体" w:cs="楷体"/>
                <w:color w:val="auto"/>
                <w:sz w:val="20"/>
              </w:rPr>
            </w:pPr>
            <w:r>
              <w:rPr>
                <w:rFonts w:hint="eastAsia" w:ascii="楷体" w:hAnsi="楷体" w:eastAsia="楷体" w:cs="楷体"/>
                <w:color w:val="auto"/>
                <w:spacing w:val="-1"/>
                <w:w w:val="95"/>
                <w:sz w:val="20"/>
              </w:rPr>
              <w:t>通过与内蒙古自治区建筑业从业人员实名制管理服务信息平台数据对接，实现对项目现场的建设</w:t>
            </w:r>
            <w:r>
              <w:rPr>
                <w:rFonts w:hint="eastAsia" w:ascii="楷体" w:hAnsi="楷体" w:eastAsia="楷体" w:cs="楷体"/>
                <w:color w:val="auto"/>
                <w:spacing w:val="-5"/>
                <w:w w:val="95"/>
                <w:sz w:val="20"/>
              </w:rPr>
              <w:t>单位、承包单位、监理单位管理人员及建筑工人的实名制管理，实时监测记录管理人员在岗在位、工人进出场、考勤、工人工资发放等信息，借助</w:t>
            </w:r>
            <w:r>
              <w:rPr>
                <w:rFonts w:hint="eastAsia" w:ascii="楷体" w:hAnsi="楷体" w:eastAsia="楷体" w:cs="楷体"/>
                <w:color w:val="auto"/>
                <w:spacing w:val="-6"/>
                <w:w w:val="95"/>
                <w:sz w:val="20"/>
              </w:rPr>
              <w:t>智慧化监管手段，规范建筑市场秩序及劳务用工管理。</w:t>
            </w:r>
            <w:r>
              <w:rPr>
                <w:rFonts w:hint="eastAsia" w:ascii="楷体" w:hAnsi="楷体" w:eastAsia="楷体" w:cs="楷体"/>
                <w:color w:val="auto"/>
                <w:w w:val="95"/>
                <w:sz w:val="20"/>
              </w:rPr>
              <w:t>（已按照</w:t>
            </w:r>
            <w:r>
              <w:rPr>
                <w:rFonts w:hint="eastAsia" w:ascii="楷体" w:hAnsi="楷体" w:eastAsia="楷体" w:cs="楷体"/>
                <w:color w:val="auto"/>
                <w:w w:val="95"/>
                <w:sz w:val="20"/>
                <w:lang w:val="en-US" w:eastAsia="zh-CN"/>
              </w:rPr>
              <w:t>有关</w:t>
            </w:r>
            <w:r>
              <w:rPr>
                <w:rFonts w:hint="eastAsia" w:ascii="楷体" w:hAnsi="楷体" w:eastAsia="楷体" w:cs="楷体"/>
                <w:color w:val="auto"/>
                <w:sz w:val="20"/>
              </w:rPr>
              <w:t>要求开通并规范使用</w:t>
            </w:r>
            <w:r>
              <w:rPr>
                <w:rFonts w:hint="eastAsia" w:ascii="楷体" w:hAnsi="楷体" w:eastAsia="楷体" w:cs="楷体"/>
                <w:color w:val="auto"/>
                <w:spacing w:val="-1"/>
                <w:w w:val="95"/>
                <w:sz w:val="20"/>
              </w:rPr>
              <w:t>内蒙古自治区建筑业从业人员实名制管理服务信息平台</w:t>
            </w:r>
            <w:r>
              <w:rPr>
                <w:rFonts w:hint="eastAsia" w:ascii="楷体" w:hAnsi="楷体" w:eastAsia="楷体" w:cs="楷体"/>
                <w:color w:val="auto"/>
                <w:sz w:val="20"/>
              </w:rPr>
              <w:t>的项目视为实名制系统符合建设要求。）</w:t>
            </w:r>
          </w:p>
        </w:tc>
        <w:tc>
          <w:tcPr>
            <w:tcW w:w="1179" w:type="dxa"/>
            <w:noWrap w:val="0"/>
            <w:vAlign w:val="center"/>
          </w:tcPr>
          <w:p>
            <w:pPr>
              <w:pStyle w:val="15"/>
              <w:spacing w:before="194"/>
              <w:ind w:left="28" w:right="18"/>
              <w:jc w:val="center"/>
              <w:rPr>
                <w:rFonts w:hint="eastAsia" w:ascii="楷体" w:hAnsi="楷体" w:eastAsia="楷体" w:cs="楷体"/>
                <w:color w:val="auto"/>
                <w:sz w:val="20"/>
              </w:rPr>
            </w:pPr>
            <w:r>
              <w:rPr>
                <w:rFonts w:hint="eastAsia" w:ascii="楷体" w:hAnsi="楷体" w:eastAsia="楷体" w:cs="楷体"/>
                <w:color w:val="auto"/>
                <w:sz w:val="20"/>
              </w:rPr>
              <w:t>基础项</w:t>
            </w:r>
          </w:p>
        </w:tc>
        <w:tc>
          <w:tcPr>
            <w:tcW w:w="1179" w:type="dxa"/>
            <w:noWrap w:val="0"/>
            <w:vAlign w:val="center"/>
          </w:tcPr>
          <w:p>
            <w:pPr>
              <w:pStyle w:val="15"/>
              <w:spacing w:before="533"/>
              <w:ind w:left="10"/>
              <w:jc w:val="center"/>
              <w:rPr>
                <w:color w:val="auto"/>
                <w:sz w:val="48"/>
              </w:rPr>
            </w:pPr>
            <w:r>
              <w:rPr>
                <w:color w:val="auto"/>
                <w:sz w:val="48"/>
              </w:rPr>
              <w:t>●</w:t>
            </w:r>
          </w:p>
        </w:tc>
        <w:tc>
          <w:tcPr>
            <w:tcW w:w="1158" w:type="dxa"/>
            <w:noWrap w:val="0"/>
            <w:vAlign w:val="center"/>
          </w:tcPr>
          <w:p>
            <w:pPr>
              <w:pStyle w:val="15"/>
              <w:spacing w:before="533"/>
              <w:ind w:left="420"/>
              <w:rPr>
                <w:color w:val="auto"/>
                <w:sz w:val="48"/>
              </w:rPr>
            </w:pPr>
            <w:r>
              <w:rPr>
                <w:color w:val="auto"/>
                <w:sz w:val="48"/>
              </w:rPr>
              <w:t>●</w:t>
            </w:r>
          </w:p>
        </w:tc>
        <w:tc>
          <w:tcPr>
            <w:tcW w:w="1152" w:type="dxa"/>
            <w:noWrap w:val="0"/>
            <w:vAlign w:val="center"/>
          </w:tcPr>
          <w:p>
            <w:pPr>
              <w:pStyle w:val="15"/>
              <w:spacing w:before="533"/>
              <w:ind w:left="419"/>
              <w:rPr>
                <w:color w:val="auto"/>
                <w:sz w:val="48"/>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1" w:hRule="exact"/>
          <w:jc w:val="center"/>
        </w:trPr>
        <w:tc>
          <w:tcPr>
            <w:tcW w:w="632" w:type="dxa"/>
            <w:noWrap w:val="0"/>
            <w:vAlign w:val="center"/>
          </w:tcPr>
          <w:p>
            <w:pPr>
              <w:pStyle w:val="15"/>
              <w:rPr>
                <w:rFonts w:ascii="Times New Roman"/>
                <w:color w:val="auto"/>
                <w:sz w:val="27"/>
              </w:rPr>
            </w:pPr>
          </w:p>
          <w:p>
            <w:pPr>
              <w:pStyle w:val="15"/>
              <w:ind w:right="187"/>
              <w:jc w:val="right"/>
              <w:rPr>
                <w:color w:val="auto"/>
                <w:sz w:val="20"/>
              </w:rPr>
            </w:pPr>
            <w:r>
              <w:rPr>
                <w:color w:val="auto"/>
                <w:w w:val="95"/>
                <w:sz w:val="20"/>
              </w:rPr>
              <w:t>59</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rPr>
                <w:rFonts w:hint="eastAsia" w:ascii="楷体" w:hAnsi="楷体" w:eastAsia="楷体" w:cs="楷体"/>
                <w:color w:val="auto"/>
                <w:sz w:val="27"/>
              </w:rPr>
            </w:pPr>
          </w:p>
          <w:p>
            <w:pPr>
              <w:pStyle w:val="15"/>
              <w:ind w:left="5"/>
              <w:jc w:val="center"/>
              <w:rPr>
                <w:rFonts w:hint="eastAsia" w:ascii="楷体" w:hAnsi="楷体" w:eastAsia="楷体" w:cs="楷体"/>
                <w:color w:val="auto"/>
                <w:sz w:val="20"/>
              </w:rPr>
            </w:pPr>
            <w:r>
              <w:rPr>
                <w:rFonts w:hint="eastAsia" w:ascii="楷体" w:hAnsi="楷体" w:eastAsia="楷体" w:cs="楷体"/>
                <w:color w:val="auto"/>
                <w:sz w:val="20"/>
              </w:rPr>
              <w:t>智能化考勤</w:t>
            </w:r>
          </w:p>
        </w:tc>
        <w:tc>
          <w:tcPr>
            <w:tcW w:w="6411" w:type="dxa"/>
            <w:noWrap w:val="0"/>
            <w:vAlign w:val="center"/>
          </w:tcPr>
          <w:p>
            <w:pPr>
              <w:pStyle w:val="15"/>
              <w:spacing w:line="320" w:lineRule="exact"/>
              <w:ind w:left="14" w:right="5"/>
              <w:rPr>
                <w:rFonts w:hint="eastAsia" w:ascii="楷体" w:hAnsi="楷体" w:eastAsia="楷体" w:cs="楷体"/>
                <w:color w:val="auto"/>
                <w:sz w:val="20"/>
              </w:rPr>
            </w:pPr>
            <w:r>
              <w:rPr>
                <w:rFonts w:hint="eastAsia" w:ascii="楷体" w:hAnsi="楷体" w:eastAsia="楷体" w:cs="楷体"/>
                <w:color w:val="auto"/>
                <w:sz w:val="20"/>
              </w:rPr>
              <w:t>通过闸机和人脸识别仪对进出场人员进行考勤，规范项目现场实名制管</w:t>
            </w:r>
            <w:r>
              <w:rPr>
                <w:rFonts w:hint="eastAsia" w:ascii="楷体" w:hAnsi="楷体" w:eastAsia="楷体" w:cs="楷体"/>
                <w:color w:val="auto"/>
                <w:spacing w:val="-9"/>
                <w:w w:val="95"/>
                <w:sz w:val="20"/>
              </w:rPr>
              <w:t>理。</w:t>
            </w:r>
            <w:r>
              <w:rPr>
                <w:rFonts w:hint="eastAsia" w:ascii="楷体" w:hAnsi="楷体" w:eastAsia="楷体" w:cs="楷体"/>
                <w:color w:val="auto"/>
                <w:w w:val="95"/>
                <w:sz w:val="20"/>
              </w:rPr>
              <w:t>（已按照</w:t>
            </w:r>
            <w:r>
              <w:rPr>
                <w:rFonts w:hint="eastAsia" w:ascii="楷体" w:hAnsi="楷体" w:eastAsia="楷体" w:cs="楷体"/>
                <w:color w:val="auto"/>
                <w:w w:val="95"/>
                <w:sz w:val="20"/>
                <w:lang w:val="en-US" w:eastAsia="zh-CN"/>
              </w:rPr>
              <w:t>有关</w:t>
            </w:r>
            <w:r>
              <w:rPr>
                <w:rFonts w:hint="eastAsia" w:ascii="楷体" w:hAnsi="楷体" w:eastAsia="楷体" w:cs="楷体"/>
                <w:color w:val="auto"/>
                <w:sz w:val="20"/>
              </w:rPr>
              <w:t>要求开通并规范使用</w:t>
            </w:r>
            <w:r>
              <w:rPr>
                <w:rFonts w:hint="eastAsia" w:ascii="楷体" w:hAnsi="楷体" w:eastAsia="楷体" w:cs="楷体"/>
                <w:color w:val="auto"/>
                <w:spacing w:val="-1"/>
                <w:w w:val="95"/>
                <w:sz w:val="20"/>
              </w:rPr>
              <w:t>内蒙古自治区建筑业从业人员实名制管理服务信息平台</w:t>
            </w:r>
            <w:r>
              <w:rPr>
                <w:rFonts w:hint="eastAsia" w:ascii="楷体" w:hAnsi="楷体" w:eastAsia="楷体" w:cs="楷体"/>
                <w:color w:val="auto"/>
                <w:sz w:val="20"/>
              </w:rPr>
              <w:t>的项目视为智能化考勤符合建设要求。）</w:t>
            </w:r>
          </w:p>
        </w:tc>
        <w:tc>
          <w:tcPr>
            <w:tcW w:w="1179" w:type="dxa"/>
            <w:noWrap w:val="0"/>
            <w:vAlign w:val="center"/>
          </w:tcPr>
          <w:p>
            <w:pPr>
              <w:pStyle w:val="15"/>
              <w:ind w:left="28" w:right="18"/>
              <w:jc w:val="center"/>
              <w:rPr>
                <w:rFonts w:hint="eastAsia" w:ascii="楷体" w:hAnsi="楷体" w:eastAsia="楷体" w:cs="楷体"/>
                <w:color w:val="auto"/>
                <w:sz w:val="20"/>
              </w:rPr>
            </w:pPr>
            <w:r>
              <w:rPr>
                <w:rFonts w:hint="eastAsia" w:ascii="楷体" w:hAnsi="楷体" w:eastAsia="楷体" w:cs="楷体"/>
                <w:color w:val="auto"/>
                <w:sz w:val="20"/>
              </w:rPr>
              <w:t>基础项</w:t>
            </w:r>
          </w:p>
        </w:tc>
        <w:tc>
          <w:tcPr>
            <w:tcW w:w="1179" w:type="dxa"/>
            <w:noWrap w:val="0"/>
            <w:vAlign w:val="center"/>
          </w:tcPr>
          <w:p>
            <w:pPr>
              <w:pStyle w:val="15"/>
              <w:spacing w:before="52"/>
              <w:ind w:left="10"/>
              <w:jc w:val="center"/>
              <w:rPr>
                <w:color w:val="auto"/>
                <w:sz w:val="48"/>
              </w:rPr>
            </w:pPr>
            <w:r>
              <w:rPr>
                <w:color w:val="auto"/>
                <w:sz w:val="48"/>
              </w:rPr>
              <w:t>●</w:t>
            </w:r>
          </w:p>
        </w:tc>
        <w:tc>
          <w:tcPr>
            <w:tcW w:w="1158" w:type="dxa"/>
            <w:noWrap w:val="0"/>
            <w:vAlign w:val="center"/>
          </w:tcPr>
          <w:p>
            <w:pPr>
              <w:pStyle w:val="15"/>
              <w:spacing w:before="52"/>
              <w:ind w:left="420"/>
              <w:rPr>
                <w:color w:val="auto"/>
                <w:sz w:val="48"/>
              </w:rPr>
            </w:pPr>
            <w:r>
              <w:rPr>
                <w:color w:val="auto"/>
                <w:sz w:val="48"/>
              </w:rPr>
              <w:t>●</w:t>
            </w:r>
          </w:p>
        </w:tc>
        <w:tc>
          <w:tcPr>
            <w:tcW w:w="1152" w:type="dxa"/>
            <w:noWrap w:val="0"/>
            <w:vAlign w:val="center"/>
          </w:tcPr>
          <w:p>
            <w:pPr>
              <w:pStyle w:val="15"/>
              <w:spacing w:before="52"/>
              <w:ind w:left="419"/>
              <w:rPr>
                <w:color w:val="auto"/>
                <w:sz w:val="48"/>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3" w:hRule="exact"/>
          <w:jc w:val="center"/>
        </w:trPr>
        <w:tc>
          <w:tcPr>
            <w:tcW w:w="632" w:type="dxa"/>
            <w:noWrap w:val="0"/>
            <w:vAlign w:val="center"/>
          </w:tcPr>
          <w:p>
            <w:pPr>
              <w:pStyle w:val="15"/>
              <w:spacing w:before="11"/>
              <w:rPr>
                <w:rFonts w:ascii="Times New Roman"/>
                <w:color w:val="auto"/>
                <w:sz w:val="26"/>
              </w:rPr>
            </w:pPr>
          </w:p>
          <w:p>
            <w:pPr>
              <w:pStyle w:val="15"/>
              <w:ind w:right="187"/>
              <w:jc w:val="right"/>
              <w:rPr>
                <w:color w:val="auto"/>
                <w:sz w:val="20"/>
              </w:rPr>
            </w:pPr>
            <w:r>
              <w:rPr>
                <w:color w:val="auto"/>
                <w:w w:val="95"/>
                <w:sz w:val="20"/>
              </w:rPr>
              <w:t>60</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1"/>
              <w:rPr>
                <w:rFonts w:hint="eastAsia" w:ascii="楷体" w:hAnsi="楷体" w:eastAsia="楷体" w:cs="楷体"/>
                <w:color w:val="auto"/>
                <w:sz w:val="26"/>
              </w:rPr>
            </w:pPr>
          </w:p>
          <w:p>
            <w:pPr>
              <w:pStyle w:val="15"/>
              <w:ind w:left="5"/>
              <w:jc w:val="center"/>
              <w:rPr>
                <w:rFonts w:hint="eastAsia" w:ascii="楷体" w:hAnsi="楷体" w:eastAsia="楷体" w:cs="楷体"/>
                <w:color w:val="auto"/>
                <w:sz w:val="20"/>
              </w:rPr>
            </w:pPr>
            <w:r>
              <w:rPr>
                <w:rFonts w:hint="eastAsia" w:ascii="楷体" w:hAnsi="楷体" w:eastAsia="楷体" w:cs="楷体"/>
                <w:color w:val="auto"/>
                <w:sz w:val="20"/>
              </w:rPr>
              <w:t>智能安全帽</w:t>
            </w:r>
          </w:p>
        </w:tc>
        <w:tc>
          <w:tcPr>
            <w:tcW w:w="6411" w:type="dxa"/>
            <w:noWrap w:val="0"/>
            <w:vAlign w:val="center"/>
          </w:tcPr>
          <w:p>
            <w:pPr>
              <w:pStyle w:val="15"/>
              <w:spacing w:before="25" w:line="208" w:lineRule="auto"/>
              <w:ind w:left="14" w:right="36"/>
              <w:rPr>
                <w:rFonts w:hint="eastAsia" w:ascii="楷体" w:hAnsi="楷体" w:eastAsia="楷体" w:cs="楷体"/>
                <w:color w:val="auto"/>
                <w:sz w:val="20"/>
              </w:rPr>
            </w:pPr>
            <w:r>
              <w:rPr>
                <w:rFonts w:hint="eastAsia" w:ascii="楷体" w:hAnsi="楷体" w:eastAsia="楷体" w:cs="楷体"/>
                <w:color w:val="auto"/>
                <w:w w:val="95"/>
                <w:sz w:val="20"/>
              </w:rPr>
              <w:t>利用智能安全帽，进行考勤+定位，当工人进入工地保扫描范围时，自动</w:t>
            </w:r>
            <w:r>
              <w:rPr>
                <w:rFonts w:hint="eastAsia" w:ascii="楷体" w:hAnsi="楷体" w:eastAsia="楷体" w:cs="楷体"/>
                <w:color w:val="auto"/>
                <w:spacing w:val="-1"/>
                <w:sz w:val="20"/>
              </w:rPr>
              <w:t xml:space="preserve">搜集人员标签信息，进行无感考勤并自动上传。通过 </w:t>
            </w:r>
            <w:r>
              <w:rPr>
                <w:rFonts w:hint="eastAsia" w:ascii="楷体" w:hAnsi="楷体" w:eastAsia="楷体" w:cs="楷体"/>
                <w:color w:val="auto"/>
                <w:sz w:val="20"/>
              </w:rPr>
              <w:t>APP</w:t>
            </w:r>
            <w:r>
              <w:rPr>
                <w:rFonts w:hint="eastAsia" w:ascii="楷体" w:hAnsi="楷体" w:eastAsia="楷体" w:cs="楷体"/>
                <w:color w:val="auto"/>
                <w:spacing w:val="-4"/>
                <w:sz w:val="20"/>
              </w:rPr>
              <w:t xml:space="preserve"> 实时调取人员</w:t>
            </w:r>
            <w:r>
              <w:rPr>
                <w:rFonts w:hint="eastAsia" w:ascii="楷体" w:hAnsi="楷体" w:eastAsia="楷体" w:cs="楷体"/>
                <w:color w:val="auto"/>
                <w:sz w:val="20"/>
              </w:rPr>
              <w:t>信息和移动轨迹。</w:t>
            </w:r>
          </w:p>
        </w:tc>
        <w:tc>
          <w:tcPr>
            <w:tcW w:w="1179" w:type="dxa"/>
            <w:noWrap w:val="0"/>
            <w:vAlign w:val="center"/>
          </w:tcPr>
          <w:p>
            <w:pPr>
              <w:pStyle w:val="15"/>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7"/>
              <w:rPr>
                <w:rFonts w:ascii="Times New Roman"/>
                <w:color w:val="auto"/>
                <w:sz w:val="29"/>
              </w:rPr>
            </w:pPr>
          </w:p>
          <w:p>
            <w:pPr>
              <w:pStyle w:val="15"/>
              <w:spacing w:before="1"/>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7"/>
              <w:rPr>
                <w:rFonts w:ascii="Times New Roman"/>
                <w:color w:val="auto"/>
                <w:sz w:val="29"/>
              </w:rPr>
            </w:pPr>
          </w:p>
          <w:p>
            <w:pPr>
              <w:pStyle w:val="15"/>
              <w:spacing w:before="1"/>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7"/>
              <w:rPr>
                <w:rFonts w:ascii="Times New Roman"/>
                <w:color w:val="auto"/>
                <w:sz w:val="29"/>
              </w:rPr>
            </w:pPr>
          </w:p>
          <w:p>
            <w:pPr>
              <w:pStyle w:val="15"/>
              <w:spacing w:before="1"/>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8" w:hRule="exact"/>
          <w:jc w:val="center"/>
        </w:trPr>
        <w:tc>
          <w:tcPr>
            <w:tcW w:w="632" w:type="dxa"/>
            <w:noWrap w:val="0"/>
            <w:vAlign w:val="center"/>
          </w:tcPr>
          <w:p>
            <w:pPr>
              <w:pStyle w:val="15"/>
              <w:spacing w:before="151"/>
              <w:ind w:right="187"/>
              <w:jc w:val="right"/>
              <w:rPr>
                <w:color w:val="auto"/>
                <w:sz w:val="20"/>
              </w:rPr>
            </w:pPr>
            <w:r>
              <w:rPr>
                <w:color w:val="auto"/>
                <w:w w:val="95"/>
                <w:sz w:val="20"/>
              </w:rPr>
              <w:t>61</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51"/>
              <w:ind w:left="8"/>
              <w:jc w:val="center"/>
              <w:rPr>
                <w:rFonts w:hint="eastAsia" w:ascii="楷体" w:hAnsi="楷体" w:eastAsia="楷体" w:cs="楷体"/>
                <w:color w:val="auto"/>
                <w:sz w:val="20"/>
              </w:rPr>
            </w:pPr>
            <w:r>
              <w:rPr>
                <w:rFonts w:hint="eastAsia" w:ascii="楷体" w:hAnsi="楷体" w:eastAsia="楷体" w:cs="楷体"/>
                <w:color w:val="auto"/>
                <w:sz w:val="20"/>
              </w:rPr>
              <w:t>防疫管理</w:t>
            </w:r>
          </w:p>
        </w:tc>
        <w:tc>
          <w:tcPr>
            <w:tcW w:w="6411" w:type="dxa"/>
            <w:noWrap w:val="0"/>
            <w:vAlign w:val="center"/>
          </w:tcPr>
          <w:p>
            <w:pPr>
              <w:pStyle w:val="15"/>
              <w:spacing w:line="335" w:lineRule="exact"/>
              <w:ind w:left="14"/>
              <w:rPr>
                <w:rFonts w:hint="eastAsia" w:ascii="楷体" w:hAnsi="楷体" w:eastAsia="楷体" w:cs="楷体"/>
                <w:color w:val="auto"/>
                <w:sz w:val="20"/>
              </w:rPr>
            </w:pPr>
            <w:r>
              <w:rPr>
                <w:rFonts w:hint="eastAsia" w:ascii="楷体" w:hAnsi="楷体" w:eastAsia="楷体" w:cs="楷体"/>
                <w:color w:val="auto"/>
                <w:sz w:val="20"/>
              </w:rPr>
              <w:t>为适应新冠防疫管理需要，结合实名制系统增加体温智能检测及采集功能。</w:t>
            </w:r>
          </w:p>
        </w:tc>
        <w:tc>
          <w:tcPr>
            <w:tcW w:w="1179" w:type="dxa"/>
            <w:noWrap w:val="0"/>
            <w:vAlign w:val="center"/>
          </w:tcPr>
          <w:p>
            <w:pPr>
              <w:pStyle w:val="15"/>
              <w:spacing w:before="151"/>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182"/>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82"/>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182"/>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exact"/>
          <w:jc w:val="center"/>
        </w:trPr>
        <w:tc>
          <w:tcPr>
            <w:tcW w:w="632" w:type="dxa"/>
            <w:noWrap w:val="0"/>
            <w:vAlign w:val="center"/>
          </w:tcPr>
          <w:p>
            <w:pPr>
              <w:pStyle w:val="15"/>
              <w:spacing w:before="150"/>
              <w:ind w:right="187"/>
              <w:jc w:val="right"/>
              <w:rPr>
                <w:color w:val="auto"/>
                <w:sz w:val="20"/>
              </w:rPr>
            </w:pPr>
            <w:r>
              <w:rPr>
                <w:color w:val="auto"/>
                <w:w w:val="95"/>
                <w:sz w:val="20"/>
              </w:rPr>
              <w:t>62</w:t>
            </w:r>
          </w:p>
        </w:tc>
        <w:tc>
          <w:tcPr>
            <w:tcW w:w="852" w:type="dxa"/>
            <w:noWrap w:val="0"/>
            <w:vAlign w:val="center"/>
          </w:tcPr>
          <w:p>
            <w:pPr>
              <w:pStyle w:val="15"/>
              <w:spacing w:before="13" w:line="322" w:lineRule="exact"/>
              <w:ind w:left="226" w:right="4" w:hanging="212"/>
              <w:rPr>
                <w:rFonts w:hint="eastAsia" w:ascii="楷体" w:hAnsi="楷体" w:eastAsia="楷体" w:cs="楷体"/>
                <w:color w:val="auto"/>
                <w:sz w:val="20"/>
              </w:rPr>
            </w:pPr>
            <w:r>
              <w:rPr>
                <w:rFonts w:hint="eastAsia" w:ascii="楷体" w:hAnsi="楷体" w:eastAsia="楷体" w:cs="楷体"/>
                <w:color w:val="auto"/>
                <w:sz w:val="20"/>
              </w:rPr>
              <w:t>BIM</w:t>
            </w:r>
            <w:r>
              <w:rPr>
                <w:rFonts w:hint="eastAsia" w:ascii="楷体" w:hAnsi="楷体" w:eastAsia="楷体" w:cs="楷体"/>
                <w:color w:val="auto"/>
                <w:spacing w:val="-12"/>
                <w:sz w:val="20"/>
              </w:rPr>
              <w:t xml:space="preserve"> 技术</w:t>
            </w:r>
            <w:r>
              <w:rPr>
                <w:rFonts w:hint="eastAsia" w:ascii="楷体" w:hAnsi="楷体" w:eastAsia="楷体" w:cs="楷体"/>
                <w:color w:val="auto"/>
                <w:sz w:val="20"/>
              </w:rPr>
              <w:t>应用</w:t>
            </w:r>
          </w:p>
        </w:tc>
        <w:tc>
          <w:tcPr>
            <w:tcW w:w="1796" w:type="dxa"/>
            <w:noWrap w:val="0"/>
            <w:vAlign w:val="center"/>
          </w:tcPr>
          <w:p>
            <w:pPr>
              <w:pStyle w:val="15"/>
              <w:spacing w:line="320" w:lineRule="exact"/>
              <w:ind w:left="696" w:right="31" w:hanging="612"/>
              <w:rPr>
                <w:rFonts w:hint="eastAsia" w:ascii="楷体" w:hAnsi="楷体" w:eastAsia="楷体" w:cs="楷体"/>
                <w:color w:val="auto"/>
                <w:sz w:val="20"/>
              </w:rPr>
            </w:pPr>
            <w:r>
              <w:rPr>
                <w:rFonts w:hint="eastAsia" w:ascii="楷体" w:hAnsi="楷体" w:eastAsia="楷体" w:cs="楷体"/>
                <w:color w:val="auto"/>
                <w:sz w:val="20"/>
              </w:rPr>
              <w:t>BIM 工程管控电子沙盘</w:t>
            </w:r>
          </w:p>
        </w:tc>
        <w:tc>
          <w:tcPr>
            <w:tcW w:w="6411" w:type="dxa"/>
            <w:noWrap w:val="0"/>
            <w:vAlign w:val="center"/>
          </w:tcPr>
          <w:p>
            <w:pPr>
              <w:pStyle w:val="15"/>
              <w:spacing w:line="320" w:lineRule="exact"/>
              <w:ind w:left="14" w:right="5"/>
              <w:rPr>
                <w:rFonts w:hint="eastAsia" w:ascii="楷体" w:hAnsi="楷体" w:eastAsia="楷体" w:cs="楷体"/>
                <w:color w:val="auto"/>
                <w:sz w:val="20"/>
              </w:rPr>
            </w:pPr>
            <w:r>
              <w:rPr>
                <w:rFonts w:hint="eastAsia" w:ascii="楷体" w:hAnsi="楷体" w:eastAsia="楷体" w:cs="楷体"/>
                <w:color w:val="auto"/>
                <w:spacing w:val="-2"/>
                <w:w w:val="95"/>
                <w:sz w:val="20"/>
              </w:rPr>
              <w:t>工程管控数据与高仿真的三维模型结合，帮助项目管理者更</w:t>
            </w:r>
            <w:r>
              <w:rPr>
                <w:rFonts w:hint="eastAsia" w:ascii="楷体" w:hAnsi="楷体" w:eastAsia="楷体" w:cs="楷体"/>
                <w:color w:val="auto"/>
                <w:spacing w:val="-2"/>
                <w:w w:val="95"/>
                <w:sz w:val="20"/>
                <w:lang w:eastAsia="zh-CN"/>
              </w:rPr>
              <w:t>清晰地了解</w:t>
            </w:r>
            <w:r>
              <w:rPr>
                <w:rFonts w:hint="eastAsia" w:ascii="楷体" w:hAnsi="楷体" w:eastAsia="楷体" w:cs="楷体"/>
                <w:color w:val="auto"/>
                <w:spacing w:val="-2"/>
                <w:w w:val="95"/>
                <w:sz w:val="20"/>
              </w:rPr>
              <w:t>项</w:t>
            </w:r>
            <w:r>
              <w:rPr>
                <w:rFonts w:hint="eastAsia" w:ascii="楷体" w:hAnsi="楷体" w:eastAsia="楷体" w:cs="楷体"/>
                <w:color w:val="auto"/>
                <w:spacing w:val="-2"/>
                <w:sz w:val="20"/>
              </w:rPr>
              <w:t>目生产状态，更形象地向建筑工人进行技术交底。</w:t>
            </w:r>
          </w:p>
        </w:tc>
        <w:tc>
          <w:tcPr>
            <w:tcW w:w="1179" w:type="dxa"/>
            <w:noWrap w:val="0"/>
            <w:vAlign w:val="center"/>
          </w:tcPr>
          <w:p>
            <w:pPr>
              <w:pStyle w:val="15"/>
              <w:spacing w:line="320" w:lineRule="exact"/>
              <w:ind w:left="289" w:right="2" w:hanging="274"/>
              <w:rPr>
                <w:rFonts w:hint="eastAsia" w:ascii="楷体" w:hAnsi="楷体" w:eastAsia="楷体" w:cs="楷体"/>
                <w:color w:val="auto"/>
                <w:sz w:val="20"/>
              </w:rPr>
            </w:pPr>
            <w:r>
              <w:rPr>
                <w:rFonts w:hint="eastAsia" w:ascii="楷体" w:hAnsi="楷体" w:eastAsia="楷体" w:cs="楷体"/>
                <w:color w:val="auto"/>
                <w:spacing w:val="-25"/>
                <w:sz w:val="20"/>
              </w:rPr>
              <w:t>推广项</w:t>
            </w:r>
            <w:r>
              <w:rPr>
                <w:rFonts w:hint="eastAsia" w:ascii="楷体" w:hAnsi="楷体" w:eastAsia="楷体" w:cs="楷体"/>
                <w:color w:val="auto"/>
                <w:spacing w:val="-4"/>
                <w:sz w:val="20"/>
              </w:rPr>
              <w:t xml:space="preserve">（AAA </w:t>
            </w:r>
            <w:r>
              <w:rPr>
                <w:rFonts w:hint="eastAsia" w:ascii="楷体" w:hAnsi="楷体" w:eastAsia="楷体" w:cs="楷体"/>
                <w:color w:val="auto"/>
                <w:sz w:val="20"/>
              </w:rPr>
              <w:t>必选项</w:t>
            </w:r>
          </w:p>
        </w:tc>
        <w:tc>
          <w:tcPr>
            <w:tcW w:w="1179" w:type="dxa"/>
            <w:noWrap w:val="0"/>
            <w:vAlign w:val="center"/>
          </w:tcPr>
          <w:p>
            <w:pPr>
              <w:pStyle w:val="15"/>
              <w:spacing w:before="181"/>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81"/>
              <w:ind w:left="458"/>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line="633" w:lineRule="exact"/>
              <w:ind w:left="419"/>
              <w:rPr>
                <w:color w:val="auto"/>
                <w:sz w:val="48"/>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jc w:val="center"/>
        </w:trPr>
        <w:tc>
          <w:tcPr>
            <w:tcW w:w="632" w:type="dxa"/>
            <w:noWrap w:val="0"/>
            <w:vAlign w:val="center"/>
          </w:tcPr>
          <w:p>
            <w:pPr>
              <w:pStyle w:val="15"/>
              <w:spacing w:before="151"/>
              <w:ind w:right="187"/>
              <w:jc w:val="right"/>
              <w:rPr>
                <w:color w:val="auto"/>
                <w:sz w:val="20"/>
              </w:rPr>
            </w:pPr>
            <w:r>
              <w:rPr>
                <w:color w:val="auto"/>
                <w:w w:val="95"/>
                <w:sz w:val="20"/>
              </w:rPr>
              <w:t>63</w:t>
            </w:r>
          </w:p>
        </w:tc>
        <w:tc>
          <w:tcPr>
            <w:tcW w:w="852" w:type="dxa"/>
            <w:vMerge w:val="restart"/>
            <w:noWrap w:val="0"/>
            <w:vAlign w:val="center"/>
          </w:tcPr>
          <w:p>
            <w:pPr>
              <w:pStyle w:val="15"/>
              <w:rPr>
                <w:rFonts w:hint="eastAsia" w:ascii="楷体" w:hAnsi="楷体" w:eastAsia="楷体" w:cs="楷体"/>
                <w:color w:val="auto"/>
                <w:sz w:val="20"/>
              </w:rPr>
            </w:pPr>
          </w:p>
        </w:tc>
        <w:tc>
          <w:tcPr>
            <w:tcW w:w="1796" w:type="dxa"/>
            <w:noWrap w:val="0"/>
            <w:vAlign w:val="center"/>
          </w:tcPr>
          <w:p>
            <w:pPr>
              <w:pStyle w:val="15"/>
              <w:spacing w:before="151"/>
              <w:ind w:left="8"/>
              <w:jc w:val="center"/>
              <w:rPr>
                <w:rFonts w:hint="eastAsia" w:ascii="楷体" w:hAnsi="楷体" w:eastAsia="楷体" w:cs="楷体"/>
                <w:color w:val="auto"/>
                <w:sz w:val="20"/>
              </w:rPr>
            </w:pPr>
            <w:r>
              <w:rPr>
                <w:rFonts w:hint="eastAsia" w:ascii="楷体" w:hAnsi="楷体" w:eastAsia="楷体" w:cs="楷体"/>
                <w:color w:val="auto"/>
                <w:sz w:val="20"/>
              </w:rPr>
              <w:t>施工模型</w:t>
            </w:r>
          </w:p>
        </w:tc>
        <w:tc>
          <w:tcPr>
            <w:tcW w:w="6411" w:type="dxa"/>
            <w:noWrap w:val="0"/>
            <w:vAlign w:val="center"/>
          </w:tcPr>
          <w:p>
            <w:pPr>
              <w:pStyle w:val="15"/>
              <w:spacing w:line="336" w:lineRule="exact"/>
              <w:ind w:left="14"/>
              <w:rPr>
                <w:rFonts w:hint="eastAsia" w:ascii="楷体" w:hAnsi="楷体" w:eastAsia="楷体" w:cs="楷体"/>
                <w:color w:val="auto"/>
                <w:sz w:val="20"/>
              </w:rPr>
            </w:pPr>
            <w:r>
              <w:rPr>
                <w:rFonts w:hint="eastAsia" w:ascii="楷体" w:hAnsi="楷体" w:eastAsia="楷体" w:cs="楷体"/>
                <w:color w:val="auto"/>
                <w:spacing w:val="-2"/>
                <w:sz w:val="20"/>
              </w:rPr>
              <w:t xml:space="preserve">施工模型应根据 </w:t>
            </w:r>
            <w:r>
              <w:rPr>
                <w:rFonts w:hint="eastAsia" w:ascii="楷体" w:hAnsi="楷体" w:eastAsia="楷体" w:cs="楷体"/>
                <w:color w:val="auto"/>
                <w:sz w:val="20"/>
              </w:rPr>
              <w:t>BIM</w:t>
            </w:r>
            <w:r>
              <w:rPr>
                <w:rFonts w:hint="eastAsia" w:ascii="楷体" w:hAnsi="楷体" w:eastAsia="楷体" w:cs="楷体"/>
                <w:color w:val="auto"/>
                <w:spacing w:val="-10"/>
                <w:sz w:val="20"/>
              </w:rPr>
              <w:t xml:space="preserve"> 应用相关专业或任务的需要创建，其模型细度应满足</w:t>
            </w:r>
            <w:r>
              <w:rPr>
                <w:rFonts w:hint="eastAsia" w:ascii="楷体" w:hAnsi="楷体" w:eastAsia="楷体" w:cs="楷体"/>
                <w:color w:val="auto"/>
                <w:sz w:val="20"/>
              </w:rPr>
              <w:t>深化设计、施工过程和竣工验收等任务的要求。</w:t>
            </w:r>
          </w:p>
        </w:tc>
        <w:tc>
          <w:tcPr>
            <w:tcW w:w="1179" w:type="dxa"/>
            <w:noWrap w:val="0"/>
            <w:vAlign w:val="center"/>
          </w:tcPr>
          <w:p>
            <w:pPr>
              <w:pStyle w:val="15"/>
              <w:spacing w:before="151"/>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182"/>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82"/>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182"/>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jc w:val="center"/>
        </w:trPr>
        <w:tc>
          <w:tcPr>
            <w:tcW w:w="632" w:type="dxa"/>
            <w:noWrap w:val="0"/>
            <w:vAlign w:val="center"/>
          </w:tcPr>
          <w:p>
            <w:pPr>
              <w:pStyle w:val="15"/>
              <w:spacing w:before="1"/>
              <w:rPr>
                <w:rFonts w:ascii="Times New Roman"/>
                <w:color w:val="auto"/>
                <w:sz w:val="27"/>
              </w:rPr>
            </w:pPr>
          </w:p>
          <w:p>
            <w:pPr>
              <w:pStyle w:val="15"/>
              <w:ind w:right="187"/>
              <w:jc w:val="right"/>
              <w:rPr>
                <w:color w:val="auto"/>
                <w:sz w:val="20"/>
              </w:rPr>
            </w:pPr>
            <w:r>
              <w:rPr>
                <w:color w:val="auto"/>
                <w:w w:val="95"/>
                <w:sz w:val="20"/>
              </w:rPr>
              <w:t>64</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
              <w:rPr>
                <w:rFonts w:hint="eastAsia" w:ascii="楷体" w:hAnsi="楷体" w:eastAsia="楷体" w:cs="楷体"/>
                <w:color w:val="auto"/>
                <w:sz w:val="27"/>
              </w:rPr>
            </w:pPr>
          </w:p>
          <w:p>
            <w:pPr>
              <w:pStyle w:val="15"/>
              <w:ind w:left="10"/>
              <w:jc w:val="center"/>
              <w:rPr>
                <w:rFonts w:hint="eastAsia" w:ascii="楷体" w:hAnsi="楷体" w:eastAsia="楷体" w:cs="楷体"/>
                <w:color w:val="auto"/>
                <w:sz w:val="20"/>
              </w:rPr>
            </w:pPr>
            <w:r>
              <w:rPr>
                <w:rFonts w:hint="eastAsia" w:ascii="楷体" w:hAnsi="楷体" w:eastAsia="楷体" w:cs="楷体"/>
                <w:color w:val="auto"/>
                <w:sz w:val="20"/>
              </w:rPr>
              <w:t>BIM 深化设计</w:t>
            </w:r>
          </w:p>
        </w:tc>
        <w:tc>
          <w:tcPr>
            <w:tcW w:w="6411" w:type="dxa"/>
            <w:noWrap w:val="0"/>
            <w:vAlign w:val="center"/>
          </w:tcPr>
          <w:p>
            <w:pPr>
              <w:pStyle w:val="15"/>
              <w:spacing w:before="24" w:line="208" w:lineRule="auto"/>
              <w:ind w:left="14" w:right="-15"/>
              <w:rPr>
                <w:rFonts w:hint="eastAsia" w:ascii="楷体" w:hAnsi="楷体" w:eastAsia="楷体" w:cs="楷体"/>
                <w:color w:val="auto"/>
                <w:sz w:val="20"/>
              </w:rPr>
            </w:pPr>
            <w:r>
              <w:rPr>
                <w:rFonts w:hint="eastAsia" w:ascii="楷体" w:hAnsi="楷体" w:eastAsia="楷体" w:cs="楷体"/>
                <w:color w:val="auto"/>
                <w:spacing w:val="-2"/>
                <w:sz w:val="20"/>
              </w:rPr>
              <w:t>应包含针对施工场景的混凝土结构深化设计、钢筋深化设计、模板深化设</w:t>
            </w:r>
            <w:r>
              <w:rPr>
                <w:rFonts w:hint="eastAsia" w:ascii="楷体" w:hAnsi="楷体" w:eastAsia="楷体" w:cs="楷体"/>
                <w:color w:val="auto"/>
                <w:spacing w:val="-2"/>
                <w:w w:val="95"/>
                <w:sz w:val="20"/>
              </w:rPr>
              <w:t>计、砌体深化设计、脚手架深化设计、幕墙深化设计、钢结构深化设计、</w:t>
            </w:r>
            <w:r>
              <w:rPr>
                <w:rFonts w:hint="eastAsia" w:ascii="楷体" w:hAnsi="楷体" w:eastAsia="楷体" w:cs="楷体"/>
                <w:color w:val="auto"/>
                <w:sz w:val="20"/>
              </w:rPr>
              <w:t>机电深化设计、装配式深化设计、精装修深化设计等内容；</w:t>
            </w:r>
          </w:p>
        </w:tc>
        <w:tc>
          <w:tcPr>
            <w:tcW w:w="1179" w:type="dxa"/>
            <w:noWrap w:val="0"/>
            <w:vAlign w:val="center"/>
          </w:tcPr>
          <w:p>
            <w:pPr>
              <w:pStyle w:val="15"/>
              <w:spacing w:before="1"/>
              <w:rPr>
                <w:rFonts w:hint="eastAsia" w:ascii="楷体" w:hAnsi="楷体" w:eastAsia="楷体" w:cs="楷体"/>
                <w:color w:val="auto"/>
                <w:sz w:val="27"/>
              </w:rPr>
            </w:pPr>
          </w:p>
          <w:p>
            <w:pPr>
              <w:pStyle w:val="15"/>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9"/>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9"/>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9"/>
              <w:rPr>
                <w:rFonts w:ascii="Times New Roman"/>
                <w:color w:val="auto"/>
                <w:sz w:val="2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jc w:val="center"/>
        </w:trPr>
        <w:tc>
          <w:tcPr>
            <w:tcW w:w="632" w:type="dxa"/>
            <w:noWrap w:val="0"/>
            <w:vAlign w:val="center"/>
          </w:tcPr>
          <w:p>
            <w:pPr>
              <w:pStyle w:val="15"/>
              <w:spacing w:before="150"/>
              <w:ind w:right="187"/>
              <w:jc w:val="right"/>
              <w:rPr>
                <w:color w:val="auto"/>
                <w:sz w:val="20"/>
              </w:rPr>
            </w:pPr>
            <w:r>
              <w:rPr>
                <w:color w:val="auto"/>
                <w:w w:val="95"/>
                <w:sz w:val="20"/>
              </w:rPr>
              <w:t>65</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line="320" w:lineRule="exact"/>
              <w:ind w:left="797" w:right="31" w:hanging="713"/>
              <w:rPr>
                <w:rFonts w:hint="eastAsia" w:ascii="楷体" w:hAnsi="楷体" w:eastAsia="楷体" w:cs="楷体"/>
                <w:color w:val="auto"/>
                <w:sz w:val="20"/>
              </w:rPr>
            </w:pPr>
            <w:r>
              <w:rPr>
                <w:rFonts w:hint="eastAsia" w:ascii="楷体" w:hAnsi="楷体" w:eastAsia="楷体" w:cs="楷体"/>
                <w:color w:val="auto"/>
                <w:sz w:val="20"/>
              </w:rPr>
              <w:t>BIM 可视化技术交底</w:t>
            </w:r>
          </w:p>
        </w:tc>
        <w:tc>
          <w:tcPr>
            <w:tcW w:w="6411" w:type="dxa"/>
            <w:noWrap w:val="0"/>
            <w:vAlign w:val="center"/>
          </w:tcPr>
          <w:p>
            <w:pPr>
              <w:pStyle w:val="15"/>
              <w:spacing w:before="150"/>
              <w:ind w:left="14"/>
              <w:rPr>
                <w:rFonts w:hint="eastAsia" w:ascii="楷体" w:hAnsi="楷体" w:eastAsia="楷体" w:cs="楷体"/>
                <w:color w:val="auto"/>
                <w:sz w:val="20"/>
              </w:rPr>
            </w:pPr>
            <w:r>
              <w:rPr>
                <w:rFonts w:hint="eastAsia" w:ascii="楷体" w:hAnsi="楷体" w:eastAsia="楷体" w:cs="楷体"/>
                <w:color w:val="auto"/>
                <w:sz w:val="20"/>
              </w:rPr>
              <w:t>利用三维模型、动画、增强现实等多种形式，形成 BIM 可视化交底。</w:t>
            </w:r>
          </w:p>
        </w:tc>
        <w:tc>
          <w:tcPr>
            <w:tcW w:w="1179" w:type="dxa"/>
            <w:noWrap w:val="0"/>
            <w:vAlign w:val="center"/>
          </w:tcPr>
          <w:p>
            <w:pPr>
              <w:pStyle w:val="15"/>
              <w:spacing w:before="150"/>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181"/>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81"/>
              <w:ind w:left="9"/>
              <w:jc w:val="center"/>
              <w:rPr>
                <w:rFonts w:ascii="MS PGothic" w:hAnsi="MS PGothic"/>
                <w:b/>
                <w:color w:val="auto"/>
                <w:sz w:val="24"/>
              </w:rPr>
            </w:pPr>
            <w:r>
              <w:rPr>
                <w:color w:val="auto"/>
                <w:sz w:val="48"/>
              </w:rPr>
              <w:t>●</w:t>
            </w:r>
          </w:p>
        </w:tc>
        <w:tc>
          <w:tcPr>
            <w:tcW w:w="1152" w:type="dxa"/>
            <w:noWrap w:val="0"/>
            <w:vAlign w:val="center"/>
          </w:tcPr>
          <w:p>
            <w:pPr>
              <w:pStyle w:val="15"/>
              <w:spacing w:before="181"/>
              <w:ind w:left="455"/>
              <w:rPr>
                <w:rFonts w:ascii="MS PGothic" w:hAnsi="MS PGothic"/>
                <w:b/>
                <w:color w:val="auto"/>
                <w:sz w:val="24"/>
              </w:rPr>
            </w:pPr>
            <w:r>
              <w:rPr>
                <w:color w:val="auto"/>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jc w:val="center"/>
        </w:trPr>
        <w:tc>
          <w:tcPr>
            <w:tcW w:w="632" w:type="dxa"/>
            <w:noWrap w:val="0"/>
            <w:vAlign w:val="center"/>
          </w:tcPr>
          <w:p>
            <w:pPr>
              <w:pStyle w:val="15"/>
              <w:spacing w:before="150"/>
              <w:ind w:right="187"/>
              <w:jc w:val="right"/>
              <w:rPr>
                <w:color w:val="auto"/>
                <w:sz w:val="20"/>
              </w:rPr>
            </w:pPr>
            <w:r>
              <w:rPr>
                <w:color w:val="auto"/>
                <w:w w:val="95"/>
                <w:sz w:val="20"/>
              </w:rPr>
              <w:t>66</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50"/>
              <w:ind w:left="10"/>
              <w:jc w:val="center"/>
              <w:rPr>
                <w:rFonts w:hint="eastAsia" w:ascii="楷体" w:hAnsi="楷体" w:eastAsia="楷体" w:cs="楷体"/>
                <w:color w:val="auto"/>
                <w:sz w:val="20"/>
              </w:rPr>
            </w:pPr>
            <w:r>
              <w:rPr>
                <w:rFonts w:hint="eastAsia" w:ascii="楷体" w:hAnsi="楷体" w:eastAsia="楷体" w:cs="楷体"/>
                <w:color w:val="auto"/>
                <w:sz w:val="20"/>
              </w:rPr>
              <w:t>BIM 施工工艺模拟</w:t>
            </w:r>
          </w:p>
        </w:tc>
        <w:tc>
          <w:tcPr>
            <w:tcW w:w="6411" w:type="dxa"/>
            <w:noWrap w:val="0"/>
            <w:vAlign w:val="center"/>
          </w:tcPr>
          <w:p>
            <w:pPr>
              <w:pStyle w:val="15"/>
              <w:spacing w:line="320" w:lineRule="exact"/>
              <w:ind w:left="14" w:right="5"/>
              <w:rPr>
                <w:rFonts w:hint="eastAsia" w:ascii="楷体" w:hAnsi="楷体" w:eastAsia="楷体" w:cs="楷体"/>
                <w:color w:val="auto"/>
                <w:sz w:val="20"/>
              </w:rPr>
            </w:pPr>
            <w:r>
              <w:rPr>
                <w:rFonts w:hint="eastAsia" w:ascii="楷体" w:hAnsi="楷体" w:eastAsia="楷体" w:cs="楷体"/>
                <w:color w:val="auto"/>
                <w:spacing w:val="-7"/>
                <w:sz w:val="20"/>
              </w:rPr>
              <w:t xml:space="preserve">对施工难度大，或采用新技术、新工艺、新设备、新材料时，宜应用 </w:t>
            </w:r>
            <w:r>
              <w:rPr>
                <w:rFonts w:hint="eastAsia" w:ascii="楷体" w:hAnsi="楷体" w:eastAsia="楷体" w:cs="楷体"/>
                <w:color w:val="auto"/>
                <w:sz w:val="20"/>
              </w:rPr>
              <w:t>BIM 进行施工工艺模拟。</w:t>
            </w:r>
          </w:p>
        </w:tc>
        <w:tc>
          <w:tcPr>
            <w:tcW w:w="1179" w:type="dxa"/>
            <w:noWrap w:val="0"/>
            <w:vAlign w:val="center"/>
          </w:tcPr>
          <w:p>
            <w:pPr>
              <w:pStyle w:val="15"/>
              <w:spacing w:before="150"/>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181"/>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81"/>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181"/>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4" w:hRule="atLeast"/>
          <w:jc w:val="center"/>
        </w:trPr>
        <w:tc>
          <w:tcPr>
            <w:tcW w:w="632" w:type="dxa"/>
            <w:noWrap w:val="0"/>
            <w:vAlign w:val="center"/>
          </w:tcPr>
          <w:p>
            <w:pPr>
              <w:pStyle w:val="15"/>
              <w:spacing w:before="152"/>
              <w:ind w:right="187"/>
              <w:jc w:val="right"/>
              <w:rPr>
                <w:color w:val="auto"/>
                <w:sz w:val="20"/>
              </w:rPr>
            </w:pPr>
            <w:r>
              <w:rPr>
                <w:color w:val="auto"/>
                <w:w w:val="95"/>
                <w:sz w:val="20"/>
              </w:rPr>
              <w:t>67</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line="320" w:lineRule="exact"/>
              <w:ind w:left="797" w:right="31" w:hanging="713"/>
              <w:rPr>
                <w:rFonts w:hint="eastAsia" w:ascii="楷体" w:hAnsi="楷体" w:eastAsia="楷体" w:cs="楷体"/>
                <w:color w:val="auto"/>
                <w:sz w:val="20"/>
              </w:rPr>
            </w:pPr>
            <w:r>
              <w:rPr>
                <w:rFonts w:hint="eastAsia" w:ascii="楷体" w:hAnsi="楷体" w:eastAsia="楷体" w:cs="楷体"/>
                <w:color w:val="auto"/>
                <w:sz w:val="20"/>
              </w:rPr>
              <w:t>BIM 智慧化图纸管理</w:t>
            </w:r>
          </w:p>
        </w:tc>
        <w:tc>
          <w:tcPr>
            <w:tcW w:w="6411" w:type="dxa"/>
            <w:noWrap w:val="0"/>
            <w:vAlign w:val="center"/>
          </w:tcPr>
          <w:p>
            <w:pPr>
              <w:pStyle w:val="15"/>
              <w:spacing w:line="320" w:lineRule="exact"/>
              <w:ind w:left="14" w:right="-15"/>
              <w:rPr>
                <w:rFonts w:hint="eastAsia" w:ascii="楷体" w:hAnsi="楷体" w:eastAsia="楷体" w:cs="楷体"/>
                <w:color w:val="auto"/>
                <w:sz w:val="20"/>
              </w:rPr>
            </w:pPr>
            <w:r>
              <w:rPr>
                <w:rFonts w:hint="eastAsia" w:ascii="楷体" w:hAnsi="楷体" w:eastAsia="楷体" w:cs="楷体"/>
                <w:color w:val="auto"/>
                <w:w w:val="95"/>
                <w:sz w:val="20"/>
              </w:rPr>
              <w:t>项目参与各方对项目的图纸进行协同管理，对图纸的上传、存储、版本、</w:t>
            </w:r>
            <w:r>
              <w:rPr>
                <w:rFonts w:hint="eastAsia" w:ascii="楷体" w:hAnsi="楷体" w:eastAsia="楷体" w:cs="楷体"/>
                <w:color w:val="auto"/>
                <w:sz w:val="20"/>
              </w:rPr>
              <w:t>权限分配等进行统一管控</w:t>
            </w:r>
          </w:p>
        </w:tc>
        <w:tc>
          <w:tcPr>
            <w:tcW w:w="1179" w:type="dxa"/>
            <w:noWrap w:val="0"/>
            <w:vAlign w:val="center"/>
          </w:tcPr>
          <w:p>
            <w:pPr>
              <w:pStyle w:val="15"/>
              <w:spacing w:before="152"/>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181"/>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81"/>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181"/>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jc w:val="center"/>
        </w:trPr>
        <w:tc>
          <w:tcPr>
            <w:tcW w:w="632" w:type="dxa"/>
            <w:noWrap w:val="0"/>
            <w:vAlign w:val="center"/>
          </w:tcPr>
          <w:p>
            <w:pPr>
              <w:pStyle w:val="15"/>
              <w:spacing w:before="152"/>
              <w:ind w:right="187"/>
              <w:jc w:val="right"/>
              <w:rPr>
                <w:color w:val="auto"/>
                <w:sz w:val="20"/>
              </w:rPr>
            </w:pPr>
            <w:r>
              <w:rPr>
                <w:color w:val="auto"/>
                <w:w w:val="95"/>
                <w:sz w:val="20"/>
              </w:rPr>
              <w:t>68</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line="320" w:lineRule="exact"/>
              <w:ind w:left="797" w:right="31" w:hanging="713"/>
              <w:rPr>
                <w:rFonts w:hint="eastAsia" w:ascii="楷体" w:hAnsi="楷体" w:eastAsia="楷体" w:cs="楷体"/>
                <w:color w:val="auto"/>
                <w:sz w:val="20"/>
              </w:rPr>
            </w:pPr>
            <w:r>
              <w:rPr>
                <w:rFonts w:hint="eastAsia" w:ascii="楷体" w:hAnsi="楷体" w:eastAsia="楷体" w:cs="楷体"/>
                <w:color w:val="auto"/>
                <w:sz w:val="20"/>
              </w:rPr>
              <w:t>BIM 协同应用等功能</w:t>
            </w:r>
          </w:p>
        </w:tc>
        <w:tc>
          <w:tcPr>
            <w:tcW w:w="6411" w:type="dxa"/>
            <w:noWrap w:val="0"/>
            <w:vAlign w:val="center"/>
          </w:tcPr>
          <w:p>
            <w:pPr>
              <w:pStyle w:val="15"/>
              <w:spacing w:line="320" w:lineRule="exact"/>
              <w:ind w:left="14" w:right="-15"/>
              <w:rPr>
                <w:rFonts w:hint="eastAsia" w:ascii="楷体" w:hAnsi="楷体" w:eastAsia="楷体" w:cs="楷体"/>
                <w:color w:val="auto"/>
                <w:sz w:val="20"/>
              </w:rPr>
            </w:pPr>
            <w:r>
              <w:rPr>
                <w:rFonts w:hint="eastAsia" w:ascii="楷体" w:hAnsi="楷体" w:eastAsia="楷体" w:cs="楷体"/>
                <w:color w:val="auto"/>
                <w:spacing w:val="-2"/>
                <w:sz w:val="20"/>
              </w:rPr>
              <w:t>实现多专业模型的集成和整合，整合后的模型应能够关联施工过程中产生</w:t>
            </w:r>
            <w:r>
              <w:rPr>
                <w:rFonts w:hint="eastAsia" w:ascii="楷体" w:hAnsi="楷体" w:eastAsia="楷体" w:cs="楷体"/>
                <w:color w:val="auto"/>
                <w:spacing w:val="-2"/>
                <w:w w:val="95"/>
                <w:sz w:val="20"/>
              </w:rPr>
              <w:t>的质量、安全、进度等过程数据，实现施工过程数据与模型的交互展示。</w:t>
            </w:r>
          </w:p>
        </w:tc>
        <w:tc>
          <w:tcPr>
            <w:tcW w:w="1179" w:type="dxa"/>
            <w:noWrap w:val="0"/>
            <w:vAlign w:val="center"/>
          </w:tcPr>
          <w:p>
            <w:pPr>
              <w:pStyle w:val="15"/>
              <w:spacing w:before="152"/>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183"/>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183"/>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183"/>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5" w:hRule="atLeast"/>
          <w:jc w:val="center"/>
        </w:trPr>
        <w:tc>
          <w:tcPr>
            <w:tcW w:w="632" w:type="dxa"/>
            <w:noWrap w:val="0"/>
            <w:vAlign w:val="center"/>
          </w:tcPr>
          <w:p>
            <w:pPr>
              <w:pStyle w:val="15"/>
              <w:rPr>
                <w:rFonts w:ascii="Times New Roman"/>
                <w:color w:val="auto"/>
                <w:sz w:val="26"/>
              </w:rPr>
            </w:pPr>
          </w:p>
          <w:p>
            <w:pPr>
              <w:pStyle w:val="15"/>
              <w:spacing w:before="172"/>
              <w:ind w:right="187"/>
              <w:jc w:val="right"/>
              <w:rPr>
                <w:color w:val="auto"/>
                <w:sz w:val="20"/>
              </w:rPr>
            </w:pPr>
            <w:r>
              <w:rPr>
                <w:color w:val="auto"/>
                <w:w w:val="95"/>
                <w:sz w:val="20"/>
              </w:rPr>
              <w:t>69</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rPr>
                <w:rFonts w:hint="eastAsia" w:ascii="楷体" w:hAnsi="楷体" w:eastAsia="楷体" w:cs="楷体"/>
                <w:color w:val="auto"/>
                <w:sz w:val="26"/>
              </w:rPr>
            </w:pPr>
          </w:p>
          <w:p>
            <w:pPr>
              <w:pStyle w:val="15"/>
              <w:spacing w:before="172"/>
              <w:ind w:left="8"/>
              <w:jc w:val="center"/>
              <w:rPr>
                <w:rFonts w:hint="eastAsia" w:ascii="楷体" w:hAnsi="楷体" w:eastAsia="楷体" w:cs="楷体"/>
                <w:color w:val="auto"/>
                <w:sz w:val="20"/>
              </w:rPr>
            </w:pPr>
            <w:r>
              <w:rPr>
                <w:rFonts w:hint="eastAsia" w:ascii="楷体" w:hAnsi="楷体" w:eastAsia="楷体" w:cs="楷体"/>
                <w:color w:val="auto"/>
                <w:sz w:val="20"/>
              </w:rPr>
              <w:t>BIM 装配式应用</w:t>
            </w:r>
          </w:p>
        </w:tc>
        <w:tc>
          <w:tcPr>
            <w:tcW w:w="6411" w:type="dxa"/>
            <w:noWrap w:val="0"/>
            <w:vAlign w:val="center"/>
          </w:tcPr>
          <w:p>
            <w:pPr>
              <w:pStyle w:val="15"/>
              <w:spacing w:before="25" w:line="208" w:lineRule="auto"/>
              <w:ind w:left="14" w:right="3"/>
              <w:jc w:val="both"/>
              <w:rPr>
                <w:rFonts w:hint="eastAsia" w:ascii="楷体" w:hAnsi="楷体" w:eastAsia="楷体" w:cs="楷体"/>
                <w:color w:val="auto"/>
                <w:sz w:val="20"/>
              </w:rPr>
            </w:pPr>
            <w:r>
              <w:rPr>
                <w:rFonts w:hint="eastAsia" w:ascii="楷体" w:hAnsi="楷体" w:eastAsia="楷体" w:cs="楷体"/>
                <w:color w:val="auto"/>
                <w:spacing w:val="-5"/>
                <w:sz w:val="20"/>
              </w:rPr>
              <w:t xml:space="preserve">以装配式构件跟踪管理主线，基于 </w:t>
            </w:r>
            <w:r>
              <w:rPr>
                <w:rFonts w:hint="eastAsia" w:ascii="楷体" w:hAnsi="楷体" w:eastAsia="楷体" w:cs="楷体"/>
                <w:color w:val="auto"/>
                <w:sz w:val="20"/>
              </w:rPr>
              <w:t>BIM</w:t>
            </w:r>
            <w:r>
              <w:rPr>
                <w:rFonts w:hint="eastAsia" w:ascii="楷体" w:hAnsi="楷体" w:eastAsia="楷体" w:cs="楷体"/>
                <w:color w:val="auto"/>
                <w:spacing w:val="-9"/>
                <w:sz w:val="20"/>
              </w:rPr>
              <w:t xml:space="preserve"> 模型构件编码挂接，结合场地及技</w:t>
            </w:r>
            <w:r>
              <w:rPr>
                <w:rFonts w:hint="eastAsia" w:ascii="楷体" w:hAnsi="楷体" w:eastAsia="楷体" w:cs="楷体"/>
                <w:color w:val="auto"/>
                <w:spacing w:val="-3"/>
                <w:w w:val="95"/>
                <w:sz w:val="20"/>
              </w:rPr>
              <w:t xml:space="preserve">术、质量、安全、商务管理应用，打通“构件生产到施工现场”信息互通   </w:t>
            </w:r>
            <w:r>
              <w:rPr>
                <w:rFonts w:hint="eastAsia" w:ascii="楷体" w:hAnsi="楷体" w:eastAsia="楷体" w:cs="楷体"/>
                <w:color w:val="auto"/>
                <w:spacing w:val="-5"/>
                <w:sz w:val="20"/>
              </w:rPr>
              <w:t xml:space="preserve">环节，加强 </w:t>
            </w:r>
            <w:r>
              <w:rPr>
                <w:rFonts w:hint="eastAsia" w:ascii="楷体" w:hAnsi="楷体" w:eastAsia="楷体" w:cs="楷体"/>
                <w:color w:val="auto"/>
                <w:sz w:val="20"/>
              </w:rPr>
              <w:t>BIM</w:t>
            </w:r>
            <w:r>
              <w:rPr>
                <w:rFonts w:hint="eastAsia" w:ascii="楷体" w:hAnsi="楷体" w:eastAsia="楷体" w:cs="楷体"/>
                <w:color w:val="auto"/>
                <w:spacing w:val="-5"/>
                <w:sz w:val="20"/>
              </w:rPr>
              <w:t xml:space="preserve"> 数据汇总展示、过程留痕管控，促进施工阶段 </w:t>
            </w:r>
            <w:r>
              <w:rPr>
                <w:rFonts w:hint="eastAsia" w:ascii="楷体" w:hAnsi="楷体" w:eastAsia="楷体" w:cs="楷体"/>
                <w:color w:val="auto"/>
                <w:sz w:val="20"/>
              </w:rPr>
              <w:t>BIM</w:t>
            </w:r>
            <w:r>
              <w:rPr>
                <w:rFonts w:hint="eastAsia" w:ascii="楷体" w:hAnsi="楷体" w:eastAsia="楷体" w:cs="楷体"/>
                <w:color w:val="auto"/>
                <w:spacing w:val="-4"/>
                <w:sz w:val="20"/>
              </w:rPr>
              <w:t xml:space="preserve"> 应用</w:t>
            </w:r>
            <w:r>
              <w:rPr>
                <w:rFonts w:hint="eastAsia" w:ascii="楷体" w:hAnsi="楷体" w:eastAsia="楷体" w:cs="楷体"/>
                <w:color w:val="auto"/>
                <w:sz w:val="20"/>
              </w:rPr>
              <w:t>落地，为装配式项目提供 BIM 装配式管理方案。</w:t>
            </w:r>
          </w:p>
        </w:tc>
        <w:tc>
          <w:tcPr>
            <w:tcW w:w="1179" w:type="dxa"/>
            <w:noWrap w:val="0"/>
            <w:vAlign w:val="center"/>
          </w:tcPr>
          <w:p>
            <w:pPr>
              <w:pStyle w:val="15"/>
              <w:spacing w:before="172"/>
              <w:ind w:left="28" w:right="18"/>
              <w:jc w:val="center"/>
              <w:rPr>
                <w:rFonts w:hint="eastAsia" w:ascii="楷体" w:hAnsi="楷体" w:eastAsia="楷体" w:cs="楷体"/>
                <w:color w:val="auto"/>
                <w:sz w:val="20"/>
              </w:rPr>
            </w:pPr>
            <w:r>
              <w:rPr>
                <w:rFonts w:hint="eastAsia" w:ascii="楷体" w:hAnsi="楷体" w:eastAsia="楷体" w:cs="楷体"/>
                <w:color w:val="auto"/>
                <w:sz w:val="20"/>
              </w:rPr>
              <w:t>提升项</w:t>
            </w:r>
          </w:p>
        </w:tc>
        <w:tc>
          <w:tcPr>
            <w:tcW w:w="1179" w:type="dxa"/>
            <w:noWrap w:val="0"/>
            <w:vAlign w:val="center"/>
          </w:tcPr>
          <w:p>
            <w:pPr>
              <w:pStyle w:val="15"/>
              <w:rPr>
                <w:rFonts w:ascii="Times New Roman"/>
                <w:color w:val="auto"/>
                <w:sz w:val="24"/>
              </w:rPr>
            </w:pPr>
          </w:p>
          <w:p>
            <w:pPr>
              <w:pStyle w:val="15"/>
              <w:spacing w:before="7"/>
              <w:rPr>
                <w:rFonts w:ascii="Times New Roman"/>
                <w:color w:val="auto"/>
                <w:sz w:val="1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rPr>
                <w:rFonts w:ascii="Times New Roman"/>
                <w:color w:val="auto"/>
                <w:sz w:val="24"/>
              </w:rPr>
            </w:pPr>
          </w:p>
          <w:p>
            <w:pPr>
              <w:pStyle w:val="15"/>
              <w:spacing w:before="7"/>
              <w:rPr>
                <w:rFonts w:ascii="Times New Roman"/>
                <w:color w:val="auto"/>
                <w:sz w:val="1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rPr>
                <w:rFonts w:ascii="Times New Roman"/>
                <w:color w:val="auto"/>
                <w:sz w:val="24"/>
              </w:rPr>
            </w:pPr>
          </w:p>
          <w:p>
            <w:pPr>
              <w:pStyle w:val="15"/>
              <w:spacing w:before="7"/>
              <w:rPr>
                <w:rFonts w:ascii="Times New Roman"/>
                <w:color w:val="auto"/>
                <w:sz w:val="1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5" w:hRule="atLeast"/>
          <w:jc w:val="center"/>
        </w:trPr>
        <w:tc>
          <w:tcPr>
            <w:tcW w:w="632" w:type="dxa"/>
            <w:noWrap w:val="0"/>
            <w:vAlign w:val="center"/>
          </w:tcPr>
          <w:p>
            <w:pPr>
              <w:pStyle w:val="15"/>
              <w:rPr>
                <w:rFonts w:ascii="Times New Roman"/>
                <w:color w:val="auto"/>
                <w:sz w:val="26"/>
              </w:rPr>
            </w:pPr>
          </w:p>
          <w:p>
            <w:pPr>
              <w:pStyle w:val="15"/>
              <w:rPr>
                <w:rFonts w:ascii="Times New Roman"/>
                <w:color w:val="auto"/>
                <w:sz w:val="26"/>
              </w:rPr>
            </w:pPr>
          </w:p>
          <w:p>
            <w:pPr>
              <w:pStyle w:val="15"/>
              <w:spacing w:before="193"/>
              <w:ind w:right="187"/>
              <w:jc w:val="right"/>
              <w:rPr>
                <w:color w:val="auto"/>
                <w:sz w:val="20"/>
              </w:rPr>
            </w:pPr>
            <w:r>
              <w:rPr>
                <w:color w:val="auto"/>
                <w:w w:val="95"/>
                <w:sz w:val="20"/>
              </w:rPr>
              <w:t>70</w:t>
            </w:r>
          </w:p>
        </w:tc>
        <w:tc>
          <w:tcPr>
            <w:tcW w:w="852" w:type="dxa"/>
            <w:vMerge w:val="restart"/>
            <w:noWrap w:val="0"/>
            <w:vAlign w:val="center"/>
          </w:tcPr>
          <w:p>
            <w:pPr>
              <w:pStyle w:val="15"/>
              <w:rPr>
                <w:rFonts w:hint="eastAsia" w:ascii="楷体" w:hAnsi="楷体" w:eastAsia="楷体" w:cs="楷体"/>
                <w:color w:val="auto"/>
                <w:sz w:val="26"/>
              </w:rPr>
            </w:pPr>
          </w:p>
          <w:p>
            <w:pPr>
              <w:pStyle w:val="15"/>
              <w:rPr>
                <w:rFonts w:hint="eastAsia" w:ascii="楷体" w:hAnsi="楷体" w:eastAsia="楷体" w:cs="楷体"/>
                <w:color w:val="auto"/>
                <w:sz w:val="26"/>
              </w:rPr>
            </w:pPr>
          </w:p>
          <w:p>
            <w:pPr>
              <w:pStyle w:val="15"/>
              <w:rPr>
                <w:rFonts w:hint="eastAsia" w:ascii="楷体" w:hAnsi="楷体" w:eastAsia="楷体" w:cs="楷体"/>
                <w:color w:val="auto"/>
                <w:sz w:val="26"/>
              </w:rPr>
            </w:pPr>
          </w:p>
          <w:p>
            <w:pPr>
              <w:pStyle w:val="15"/>
              <w:spacing w:before="6"/>
              <w:rPr>
                <w:rFonts w:hint="eastAsia" w:ascii="楷体" w:hAnsi="楷体" w:eastAsia="楷体" w:cs="楷体"/>
                <w:color w:val="auto"/>
                <w:sz w:val="22"/>
              </w:rPr>
            </w:pPr>
          </w:p>
          <w:p>
            <w:pPr>
              <w:pStyle w:val="15"/>
              <w:spacing w:line="208" w:lineRule="auto"/>
              <w:ind w:left="226" w:right="16" w:hanging="202"/>
              <w:rPr>
                <w:rFonts w:hint="eastAsia" w:ascii="楷体" w:hAnsi="楷体" w:eastAsia="楷体" w:cs="楷体"/>
                <w:color w:val="auto"/>
                <w:sz w:val="20"/>
              </w:rPr>
            </w:pPr>
            <w:r>
              <w:rPr>
                <w:rFonts w:hint="eastAsia" w:ascii="楷体" w:hAnsi="楷体" w:eastAsia="楷体" w:cs="楷体"/>
                <w:color w:val="auto"/>
                <w:sz w:val="20"/>
              </w:rPr>
              <w:t>建筑工业化类</w:t>
            </w:r>
          </w:p>
        </w:tc>
        <w:tc>
          <w:tcPr>
            <w:tcW w:w="1796" w:type="dxa"/>
            <w:noWrap w:val="0"/>
            <w:vAlign w:val="center"/>
          </w:tcPr>
          <w:p>
            <w:pPr>
              <w:pStyle w:val="15"/>
              <w:rPr>
                <w:rFonts w:hint="eastAsia" w:ascii="楷体" w:hAnsi="楷体" w:eastAsia="楷体" w:cs="楷体"/>
                <w:color w:val="auto"/>
                <w:sz w:val="26"/>
              </w:rPr>
            </w:pPr>
          </w:p>
          <w:p>
            <w:pPr>
              <w:pStyle w:val="15"/>
              <w:rPr>
                <w:rFonts w:hint="eastAsia" w:ascii="楷体" w:hAnsi="楷体" w:eastAsia="楷体" w:cs="楷体"/>
                <w:color w:val="auto"/>
                <w:sz w:val="26"/>
              </w:rPr>
            </w:pPr>
          </w:p>
          <w:p>
            <w:pPr>
              <w:pStyle w:val="15"/>
              <w:spacing w:before="193"/>
              <w:ind w:left="8"/>
              <w:jc w:val="center"/>
              <w:rPr>
                <w:rFonts w:hint="eastAsia" w:ascii="楷体" w:hAnsi="楷体" w:eastAsia="楷体" w:cs="楷体"/>
                <w:color w:val="auto"/>
                <w:sz w:val="20"/>
              </w:rPr>
            </w:pPr>
            <w:r>
              <w:rPr>
                <w:rFonts w:hint="eastAsia" w:ascii="楷体" w:hAnsi="楷体" w:eastAsia="楷体" w:cs="楷体"/>
                <w:color w:val="auto"/>
                <w:sz w:val="20"/>
              </w:rPr>
              <w:t>智慧展馆</w:t>
            </w:r>
          </w:p>
        </w:tc>
        <w:tc>
          <w:tcPr>
            <w:tcW w:w="6411" w:type="dxa"/>
            <w:noWrap w:val="0"/>
            <w:vAlign w:val="center"/>
          </w:tcPr>
          <w:p>
            <w:pPr>
              <w:pStyle w:val="15"/>
              <w:spacing w:before="26" w:line="208" w:lineRule="auto"/>
              <w:ind w:left="14" w:right="-15"/>
              <w:rPr>
                <w:rFonts w:hint="eastAsia" w:ascii="楷体" w:hAnsi="楷体" w:eastAsia="楷体" w:cs="楷体"/>
                <w:color w:val="auto"/>
                <w:sz w:val="20"/>
              </w:rPr>
            </w:pPr>
            <w:r>
              <w:rPr>
                <w:rFonts w:hint="eastAsia" w:ascii="楷体" w:hAnsi="楷体" w:eastAsia="楷体" w:cs="楷体"/>
                <w:color w:val="auto"/>
                <w:spacing w:val="-3"/>
                <w:sz w:val="20"/>
              </w:rPr>
              <w:t>数字化指挥与工业化示范中心。整体风格以数字化、工业化、沉浸交互为</w:t>
            </w:r>
            <w:r>
              <w:rPr>
                <w:rFonts w:hint="eastAsia" w:ascii="楷体" w:hAnsi="楷体" w:eastAsia="楷体" w:cs="楷体"/>
                <w:color w:val="auto"/>
                <w:spacing w:val="-3"/>
                <w:w w:val="95"/>
                <w:sz w:val="20"/>
              </w:rPr>
              <w:t>主，展馆内部充分体现各业务板块和主线内容，保持整体风格的一致性。</w:t>
            </w:r>
            <w:r>
              <w:rPr>
                <w:rFonts w:hint="eastAsia" w:ascii="楷体" w:hAnsi="楷体" w:eastAsia="楷体" w:cs="楷体"/>
                <w:color w:val="auto"/>
                <w:spacing w:val="-5"/>
                <w:sz w:val="20"/>
              </w:rPr>
              <w:t>指挥中心使用数字建造平台进行项目管理，全面直观的了解项目进度、质</w:t>
            </w:r>
            <w:r>
              <w:rPr>
                <w:rFonts w:hint="eastAsia" w:ascii="楷体" w:hAnsi="楷体" w:eastAsia="楷体" w:cs="楷体"/>
                <w:color w:val="auto"/>
                <w:spacing w:val="-11"/>
                <w:sz w:val="20"/>
              </w:rPr>
              <w:t xml:space="preserve">量、安全等情况。运用 </w:t>
            </w:r>
            <w:r>
              <w:rPr>
                <w:rFonts w:hint="eastAsia" w:ascii="楷体" w:hAnsi="楷体" w:eastAsia="楷体" w:cs="楷体"/>
                <w:color w:val="auto"/>
                <w:sz w:val="20"/>
              </w:rPr>
              <w:t>AR</w:t>
            </w:r>
            <w:r>
              <w:rPr>
                <w:rFonts w:hint="eastAsia" w:ascii="楷体" w:hAnsi="楷体" w:eastAsia="楷体" w:cs="楷体"/>
                <w:color w:val="auto"/>
                <w:spacing w:val="-39"/>
                <w:sz w:val="20"/>
              </w:rPr>
              <w:t>、</w:t>
            </w:r>
            <w:r>
              <w:rPr>
                <w:rFonts w:hint="eastAsia" w:ascii="楷体" w:hAnsi="楷体" w:eastAsia="楷体" w:cs="楷体"/>
                <w:color w:val="auto"/>
                <w:sz w:val="20"/>
              </w:rPr>
              <w:t>VR</w:t>
            </w:r>
            <w:r>
              <w:rPr>
                <w:rFonts w:hint="eastAsia" w:ascii="楷体" w:hAnsi="楷体" w:eastAsia="楷体" w:cs="楷体"/>
                <w:color w:val="auto"/>
                <w:spacing w:val="-41"/>
                <w:sz w:val="20"/>
              </w:rPr>
              <w:t>、</w:t>
            </w:r>
            <w:r>
              <w:rPr>
                <w:rFonts w:hint="eastAsia" w:ascii="楷体" w:hAnsi="楷体" w:eastAsia="楷体" w:cs="楷体"/>
                <w:color w:val="auto"/>
                <w:sz w:val="20"/>
              </w:rPr>
              <w:t>MR</w:t>
            </w:r>
            <w:r>
              <w:rPr>
                <w:rFonts w:hint="eastAsia" w:ascii="楷体" w:hAnsi="楷体" w:eastAsia="楷体" w:cs="楷体"/>
                <w:color w:val="auto"/>
                <w:spacing w:val="-5"/>
                <w:sz w:val="20"/>
              </w:rPr>
              <w:t xml:space="preserve"> 等技术将 </w:t>
            </w:r>
            <w:r>
              <w:rPr>
                <w:rFonts w:hint="eastAsia" w:ascii="楷体" w:hAnsi="楷体" w:eastAsia="楷体" w:cs="楷体"/>
                <w:color w:val="auto"/>
                <w:sz w:val="20"/>
              </w:rPr>
              <w:t>BIM</w:t>
            </w:r>
            <w:r>
              <w:rPr>
                <w:rFonts w:hint="eastAsia" w:ascii="楷体" w:hAnsi="楷体" w:eastAsia="楷体" w:cs="楷体"/>
                <w:color w:val="auto"/>
                <w:spacing w:val="-3"/>
                <w:sz w:val="20"/>
              </w:rPr>
              <w:t xml:space="preserve"> 模型与现场施工交底</w:t>
            </w:r>
            <w:r>
              <w:rPr>
                <w:rFonts w:hint="eastAsia" w:ascii="楷体" w:hAnsi="楷体" w:eastAsia="楷体" w:cs="楷体"/>
                <w:color w:val="auto"/>
                <w:spacing w:val="-5"/>
                <w:sz w:val="20"/>
              </w:rPr>
              <w:t>生产、安全、质量结合，可以使参观者享受完全沉浸式体验，还增加了许</w:t>
            </w:r>
            <w:r>
              <w:rPr>
                <w:rFonts w:hint="eastAsia" w:ascii="楷体" w:hAnsi="楷体" w:eastAsia="楷体" w:cs="楷体"/>
                <w:color w:val="auto"/>
                <w:sz w:val="20"/>
              </w:rPr>
              <w:t>多工业化施工机械和无人操作设备，体现新型建筑工业化。</w:t>
            </w:r>
          </w:p>
        </w:tc>
        <w:tc>
          <w:tcPr>
            <w:tcW w:w="1179" w:type="dxa"/>
            <w:noWrap w:val="0"/>
            <w:vAlign w:val="center"/>
          </w:tcPr>
          <w:p>
            <w:pPr>
              <w:pStyle w:val="15"/>
              <w:spacing w:before="172" w:line="344" w:lineRule="exact"/>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p>
            <w:pPr>
              <w:pStyle w:val="15"/>
              <w:spacing w:line="239" w:lineRule="exact"/>
              <w:ind w:left="28" w:right="18"/>
              <w:jc w:val="center"/>
              <w:rPr>
                <w:rFonts w:hint="eastAsia" w:ascii="楷体" w:hAnsi="楷体" w:eastAsia="楷体" w:cs="楷体"/>
                <w:color w:val="auto"/>
                <w:sz w:val="20"/>
              </w:rPr>
            </w:pPr>
            <w:r>
              <w:rPr>
                <w:rFonts w:hint="eastAsia" w:ascii="楷体" w:hAnsi="楷体" w:eastAsia="楷体" w:cs="楷体"/>
                <w:color w:val="auto"/>
                <w:sz w:val="20"/>
              </w:rPr>
              <w:t>（AAA 必选</w:t>
            </w:r>
          </w:p>
          <w:p>
            <w:pPr>
              <w:pStyle w:val="15"/>
              <w:tabs>
                <w:tab w:val="left" w:pos="388"/>
              </w:tabs>
              <w:ind w:left="-116"/>
              <w:rPr>
                <w:rFonts w:hint="eastAsia" w:ascii="楷体" w:hAnsi="楷体" w:eastAsia="楷体" w:cs="楷体"/>
                <w:color w:val="auto"/>
                <w:sz w:val="20"/>
              </w:rPr>
            </w:pPr>
            <w:r>
              <w:rPr>
                <w:rFonts w:hint="eastAsia" w:ascii="楷体" w:hAnsi="楷体" w:eastAsia="楷体" w:cs="楷体"/>
                <w:color w:val="auto"/>
                <w:position w:val="16"/>
                <w:sz w:val="20"/>
              </w:rPr>
              <w:t>、</w:t>
            </w:r>
            <w:r>
              <w:rPr>
                <w:rFonts w:hint="eastAsia" w:ascii="楷体" w:hAnsi="楷体" w:eastAsia="楷体" w:cs="楷体"/>
                <w:color w:val="auto"/>
                <w:position w:val="16"/>
                <w:sz w:val="20"/>
              </w:rPr>
              <w:tab/>
            </w:r>
            <w:r>
              <w:rPr>
                <w:rFonts w:hint="eastAsia" w:ascii="楷体" w:hAnsi="楷体" w:eastAsia="楷体" w:cs="楷体"/>
                <w:color w:val="auto"/>
                <w:sz w:val="20"/>
              </w:rPr>
              <w:t>项）</w:t>
            </w:r>
          </w:p>
        </w:tc>
        <w:tc>
          <w:tcPr>
            <w:tcW w:w="1179" w:type="dxa"/>
            <w:noWrap w:val="0"/>
            <w:vAlign w:val="center"/>
          </w:tcPr>
          <w:p>
            <w:pPr>
              <w:pStyle w:val="15"/>
              <w:rPr>
                <w:rFonts w:ascii="Times New Roman"/>
                <w:color w:val="auto"/>
                <w:sz w:val="24"/>
              </w:rPr>
            </w:pPr>
          </w:p>
          <w:p>
            <w:pPr>
              <w:pStyle w:val="15"/>
              <w:rPr>
                <w:rFonts w:ascii="Times New Roman"/>
                <w:color w:val="auto"/>
                <w:sz w:val="24"/>
              </w:rPr>
            </w:pPr>
          </w:p>
          <w:p>
            <w:pPr>
              <w:pStyle w:val="15"/>
              <w:spacing w:before="5"/>
              <w:rPr>
                <w:rFonts w:ascii="Times New Roman"/>
                <w:color w:val="auto"/>
                <w:sz w:val="23"/>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rPr>
                <w:rFonts w:ascii="Times New Roman"/>
                <w:color w:val="auto"/>
                <w:sz w:val="24"/>
              </w:rPr>
            </w:pPr>
          </w:p>
          <w:p>
            <w:pPr>
              <w:pStyle w:val="15"/>
              <w:rPr>
                <w:rFonts w:ascii="Times New Roman"/>
                <w:color w:val="auto"/>
                <w:sz w:val="24"/>
              </w:rPr>
            </w:pPr>
          </w:p>
          <w:p>
            <w:pPr>
              <w:pStyle w:val="15"/>
              <w:spacing w:before="5"/>
              <w:rPr>
                <w:rFonts w:ascii="Times New Roman"/>
                <w:color w:val="auto"/>
                <w:sz w:val="23"/>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531"/>
              <w:ind w:left="419"/>
              <w:rPr>
                <w:color w:val="auto"/>
                <w:sz w:val="48"/>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3" w:hRule="atLeast"/>
          <w:jc w:val="center"/>
        </w:trPr>
        <w:tc>
          <w:tcPr>
            <w:tcW w:w="632" w:type="dxa"/>
            <w:noWrap w:val="0"/>
            <w:vAlign w:val="center"/>
          </w:tcPr>
          <w:p>
            <w:pPr>
              <w:pStyle w:val="15"/>
              <w:spacing w:before="1"/>
              <w:rPr>
                <w:rFonts w:ascii="Times New Roman"/>
                <w:color w:val="auto"/>
                <w:sz w:val="27"/>
              </w:rPr>
            </w:pPr>
          </w:p>
          <w:p>
            <w:pPr>
              <w:pStyle w:val="15"/>
              <w:ind w:right="187"/>
              <w:jc w:val="right"/>
              <w:rPr>
                <w:color w:val="auto"/>
                <w:sz w:val="20"/>
              </w:rPr>
            </w:pPr>
            <w:r>
              <w:rPr>
                <w:color w:val="auto"/>
                <w:w w:val="95"/>
                <w:sz w:val="20"/>
              </w:rPr>
              <w:t>71</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1"/>
              <w:rPr>
                <w:rFonts w:hint="eastAsia" w:ascii="楷体" w:hAnsi="楷体" w:eastAsia="楷体" w:cs="楷体"/>
                <w:color w:val="auto"/>
                <w:sz w:val="27"/>
              </w:rPr>
            </w:pPr>
          </w:p>
          <w:p>
            <w:pPr>
              <w:pStyle w:val="15"/>
              <w:ind w:left="8"/>
              <w:jc w:val="center"/>
              <w:rPr>
                <w:rFonts w:hint="eastAsia" w:ascii="楷体" w:hAnsi="楷体" w:eastAsia="楷体" w:cs="楷体"/>
                <w:color w:val="auto"/>
                <w:sz w:val="20"/>
              </w:rPr>
            </w:pPr>
            <w:r>
              <w:rPr>
                <w:rFonts w:hint="eastAsia" w:ascii="楷体" w:hAnsi="楷体" w:eastAsia="楷体" w:cs="楷体"/>
                <w:color w:val="auto"/>
                <w:sz w:val="20"/>
              </w:rPr>
              <w:t>装配式智能建造</w:t>
            </w:r>
          </w:p>
        </w:tc>
        <w:tc>
          <w:tcPr>
            <w:tcW w:w="6411" w:type="dxa"/>
            <w:noWrap w:val="0"/>
            <w:vAlign w:val="center"/>
          </w:tcPr>
          <w:p>
            <w:pPr>
              <w:pStyle w:val="15"/>
              <w:spacing w:before="25" w:line="208" w:lineRule="auto"/>
              <w:ind w:left="14" w:right="5"/>
              <w:rPr>
                <w:rFonts w:hint="eastAsia" w:ascii="楷体" w:hAnsi="楷体" w:eastAsia="楷体" w:cs="楷体"/>
                <w:color w:val="auto"/>
                <w:sz w:val="20"/>
              </w:rPr>
            </w:pPr>
            <w:r>
              <w:rPr>
                <w:rFonts w:hint="eastAsia" w:ascii="楷体" w:hAnsi="楷体" w:eastAsia="楷体" w:cs="楷体"/>
                <w:color w:val="auto"/>
                <w:spacing w:val="-2"/>
                <w:w w:val="95"/>
                <w:sz w:val="20"/>
              </w:rPr>
              <w:t xml:space="preserve">在装配式建筑施工及管理阶段实现施工方案智能管理、虚拟预拼装、可视   </w:t>
            </w:r>
            <w:r>
              <w:rPr>
                <w:rFonts w:hint="eastAsia" w:ascii="楷体" w:hAnsi="楷体" w:eastAsia="楷体" w:cs="楷体"/>
                <w:color w:val="auto"/>
                <w:spacing w:val="-5"/>
                <w:w w:val="95"/>
                <w:sz w:val="20"/>
              </w:rPr>
              <w:t>化技术交底、预制部件质量跟踪管理、套筒灌浆质量信息化管理等；在装</w:t>
            </w:r>
            <w:r>
              <w:rPr>
                <w:rFonts w:hint="eastAsia" w:ascii="楷体" w:hAnsi="楷体" w:eastAsia="楷体" w:cs="楷体"/>
                <w:color w:val="auto"/>
                <w:w w:val="95"/>
                <w:sz w:val="20"/>
              </w:rPr>
              <w:t>饰装修阶段有效利用装修部品部件的三维标准化图集、模块化设计标准、</w:t>
            </w:r>
            <w:r>
              <w:rPr>
                <w:rFonts w:hint="eastAsia" w:ascii="楷体" w:hAnsi="楷体" w:eastAsia="楷体" w:cs="楷体"/>
                <w:color w:val="auto"/>
                <w:sz w:val="20"/>
              </w:rPr>
              <w:t>部品族库等技术打造装配式建筑的智慧建造。</w:t>
            </w:r>
          </w:p>
        </w:tc>
        <w:tc>
          <w:tcPr>
            <w:tcW w:w="1179" w:type="dxa"/>
            <w:noWrap w:val="0"/>
            <w:vAlign w:val="center"/>
          </w:tcPr>
          <w:p>
            <w:pPr>
              <w:pStyle w:val="15"/>
              <w:ind w:left="28" w:right="18"/>
              <w:jc w:val="center"/>
              <w:rPr>
                <w:rFonts w:hint="eastAsia" w:ascii="楷体" w:hAnsi="楷体" w:eastAsia="楷体" w:cs="楷体"/>
                <w:color w:val="auto"/>
                <w:sz w:val="20"/>
              </w:rPr>
            </w:pPr>
            <w:r>
              <w:rPr>
                <w:rFonts w:hint="eastAsia" w:ascii="楷体" w:hAnsi="楷体" w:eastAsia="楷体" w:cs="楷体"/>
                <w:color w:val="auto"/>
                <w:sz w:val="20"/>
              </w:rPr>
              <w:t>推广项</w:t>
            </w:r>
          </w:p>
        </w:tc>
        <w:tc>
          <w:tcPr>
            <w:tcW w:w="1179" w:type="dxa"/>
            <w:noWrap w:val="0"/>
            <w:vAlign w:val="center"/>
          </w:tcPr>
          <w:p>
            <w:pPr>
              <w:pStyle w:val="15"/>
              <w:spacing w:before="7"/>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7"/>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7"/>
              <w:rPr>
                <w:rFonts w:ascii="Times New Roman"/>
                <w:color w:val="auto"/>
                <w:sz w:val="29"/>
              </w:rPr>
            </w:pPr>
          </w:p>
          <w:p>
            <w:pPr>
              <w:pStyle w:val="15"/>
              <w:ind w:left="455"/>
              <w:rPr>
                <w:rFonts w:ascii="MS PGothic" w:hAnsi="MS PGothic"/>
                <w:b/>
                <w:color w:val="auto"/>
                <w:sz w:val="24"/>
              </w:rPr>
            </w:pPr>
            <w:r>
              <w:rPr>
                <w:rFonts w:ascii="MS PGothic" w:hAnsi="MS PGothic"/>
                <w:b/>
                <w:color w:val="auto"/>
                <w:w w:val="99"/>
                <w:sz w:val="24"/>
              </w:rPr>
              <w:t>◯</w:t>
            </w:r>
          </w:p>
        </w:tc>
      </w:tr>
    </w:tbl>
    <w:p>
      <w:pPr>
        <w:spacing w:after="0"/>
        <w:rPr>
          <w:rFonts w:ascii="MS PGothic" w:hAnsi="MS PGothic"/>
          <w:color w:val="auto"/>
          <w:sz w:val="24"/>
        </w:rPr>
        <w:sectPr>
          <w:pgSz w:w="16840" w:h="11910" w:orient="landscape"/>
          <w:pgMar w:top="1100" w:right="1120" w:bottom="1060" w:left="1120" w:header="0" w:footer="879" w:gutter="0"/>
          <w:pgNumType w:fmt="numberInDash"/>
          <w:cols w:space="720" w:num="1"/>
        </w:sectPr>
      </w:pPr>
    </w:p>
    <w:p>
      <w:pPr>
        <w:pStyle w:val="3"/>
        <w:rPr>
          <w:rFonts w:ascii="Times New Roman"/>
          <w:color w:val="auto"/>
          <w:sz w:val="20"/>
        </w:rPr>
      </w:pPr>
    </w:p>
    <w:p>
      <w:pPr>
        <w:pStyle w:val="3"/>
        <w:spacing w:before="9"/>
        <w:rPr>
          <w:rFonts w:ascii="Times New Roman"/>
          <w:color w:val="auto"/>
          <w:sz w:val="21"/>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4" w:hRule="atLeast"/>
          <w:jc w:val="center"/>
        </w:trPr>
        <w:tc>
          <w:tcPr>
            <w:tcW w:w="632"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color w:val="auto"/>
                <w:sz w:val="26"/>
              </w:rPr>
            </w:pPr>
          </w:p>
          <w:p>
            <w:pPr>
              <w:pStyle w:val="15"/>
              <w:spacing w:before="172"/>
              <w:ind w:right="187"/>
              <w:jc w:val="right"/>
              <w:rPr>
                <w:color w:val="auto"/>
                <w:sz w:val="20"/>
              </w:rPr>
            </w:pPr>
            <w:r>
              <w:rPr>
                <w:color w:val="auto"/>
                <w:w w:val="95"/>
                <w:sz w:val="20"/>
              </w:rPr>
              <w:t>72</w:t>
            </w:r>
          </w:p>
        </w:tc>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楷体"/>
                <w:color w:val="auto"/>
                <w:sz w:val="2"/>
                <w:szCs w:val="2"/>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pStyle w:val="15"/>
              <w:spacing w:before="172"/>
              <w:ind w:left="5"/>
              <w:jc w:val="center"/>
              <w:rPr>
                <w:rFonts w:hint="eastAsia" w:ascii="楷体" w:hAnsi="楷体" w:eastAsia="楷体" w:cs="楷体"/>
                <w:color w:val="auto"/>
                <w:sz w:val="20"/>
              </w:rPr>
            </w:pPr>
            <w:r>
              <w:rPr>
                <w:rFonts w:hint="eastAsia" w:ascii="楷体" w:hAnsi="楷体" w:eastAsia="楷体" w:cs="楷体"/>
                <w:color w:val="auto"/>
                <w:sz w:val="20"/>
              </w:rPr>
              <w:t>四足机器人</w:t>
            </w:r>
          </w:p>
        </w:tc>
        <w:tc>
          <w:tcPr>
            <w:tcW w:w="6411" w:type="dxa"/>
            <w:tcBorders>
              <w:top w:val="single" w:color="auto" w:sz="4" w:space="0"/>
              <w:left w:val="single" w:color="auto" w:sz="4" w:space="0"/>
              <w:bottom w:val="single" w:color="auto" w:sz="4" w:space="0"/>
              <w:right w:val="single" w:color="auto" w:sz="4" w:space="0"/>
            </w:tcBorders>
            <w:noWrap w:val="0"/>
            <w:vAlign w:val="center"/>
          </w:tcPr>
          <w:p>
            <w:pPr>
              <w:pStyle w:val="15"/>
              <w:spacing w:before="25" w:line="208" w:lineRule="auto"/>
              <w:ind w:left="14" w:right="-15"/>
              <w:jc w:val="both"/>
              <w:rPr>
                <w:rFonts w:hint="eastAsia" w:ascii="楷体" w:hAnsi="楷体" w:eastAsia="楷体" w:cs="楷体"/>
                <w:color w:val="auto"/>
                <w:sz w:val="20"/>
              </w:rPr>
            </w:pPr>
            <w:r>
              <w:rPr>
                <w:rFonts w:hint="eastAsia" w:ascii="楷体" w:hAnsi="楷体" w:eastAsia="楷体" w:cs="楷体"/>
                <w:color w:val="auto"/>
                <w:w w:val="95"/>
                <w:sz w:val="20"/>
              </w:rPr>
              <w:t xml:space="preserve">具有优越的环境适应能力、优异的动态平衡能力、精准的环境感知能力，   </w:t>
            </w:r>
            <w:r>
              <w:rPr>
                <w:rFonts w:hint="eastAsia" w:ascii="楷体" w:hAnsi="楷体" w:eastAsia="楷体" w:cs="楷体"/>
                <w:color w:val="auto"/>
                <w:spacing w:val="-1"/>
                <w:sz w:val="20"/>
              </w:rPr>
              <w:t>可将四足机器人与功能模块的业务化进行有机融合，为施工现场提供智能</w:t>
            </w:r>
            <w:r>
              <w:rPr>
                <w:rFonts w:hint="eastAsia" w:ascii="楷体" w:hAnsi="楷体" w:eastAsia="楷体" w:cs="楷体"/>
                <w:color w:val="auto"/>
                <w:spacing w:val="-4"/>
                <w:sz w:val="20"/>
              </w:rPr>
              <w:t>化应用方案，例如可搭载三维激光扫描机器人，进行实测实量，提高测量</w:t>
            </w:r>
            <w:r>
              <w:rPr>
                <w:rFonts w:hint="eastAsia" w:ascii="楷体" w:hAnsi="楷体" w:eastAsia="楷体" w:cs="楷体"/>
                <w:color w:val="auto"/>
                <w:sz w:val="20"/>
              </w:rPr>
              <w:t>效率与准确度。</w:t>
            </w:r>
          </w:p>
        </w:tc>
        <w:tc>
          <w:tcPr>
            <w:tcW w:w="1179" w:type="dxa"/>
            <w:tcBorders>
              <w:left w:val="single" w:color="auto" w:sz="4" w:space="0"/>
            </w:tcBorders>
            <w:noWrap w:val="0"/>
            <w:vAlign w:val="center"/>
          </w:tcPr>
          <w:p>
            <w:pPr>
              <w:pStyle w:val="15"/>
              <w:spacing w:before="172"/>
              <w:ind w:left="28" w:right="18"/>
              <w:jc w:val="center"/>
              <w:rPr>
                <w:rFonts w:hint="eastAsia" w:ascii="楷体" w:hAnsi="楷体" w:eastAsia="楷体" w:cs="楷体"/>
                <w:color w:val="auto"/>
                <w:sz w:val="20"/>
              </w:rPr>
            </w:pPr>
            <w:r>
              <w:rPr>
                <w:rFonts w:hint="eastAsia" w:ascii="楷体" w:hAnsi="楷体" w:eastAsia="楷体" w:cs="楷体"/>
                <w:color w:val="auto"/>
                <w:sz w:val="20"/>
              </w:rPr>
              <w:t>提升项</w:t>
            </w:r>
          </w:p>
        </w:tc>
        <w:tc>
          <w:tcPr>
            <w:tcW w:w="1179" w:type="dxa"/>
            <w:noWrap w:val="0"/>
            <w:vAlign w:val="center"/>
          </w:tcPr>
          <w:p>
            <w:pPr>
              <w:pStyle w:val="15"/>
              <w:rPr>
                <w:rFonts w:ascii="Times New Roman"/>
                <w:color w:val="auto"/>
                <w:sz w:val="24"/>
              </w:rPr>
            </w:pPr>
          </w:p>
          <w:p>
            <w:pPr>
              <w:pStyle w:val="15"/>
              <w:spacing w:before="8"/>
              <w:rPr>
                <w:rFonts w:ascii="Times New Roman"/>
                <w:color w:val="auto"/>
                <w:sz w:val="1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rPr>
                <w:rFonts w:ascii="Times New Roman"/>
                <w:color w:val="auto"/>
                <w:sz w:val="24"/>
              </w:rPr>
            </w:pPr>
          </w:p>
          <w:p>
            <w:pPr>
              <w:pStyle w:val="15"/>
              <w:spacing w:before="8"/>
              <w:rPr>
                <w:rFonts w:ascii="Times New Roman"/>
                <w:color w:val="auto"/>
                <w:sz w:val="1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rPr>
                <w:rFonts w:ascii="Times New Roman"/>
                <w:color w:val="auto"/>
                <w:sz w:val="24"/>
              </w:rPr>
            </w:pPr>
          </w:p>
          <w:p>
            <w:pPr>
              <w:pStyle w:val="15"/>
              <w:spacing w:before="8"/>
              <w:rPr>
                <w:rFonts w:ascii="Times New Roman"/>
                <w:color w:val="auto"/>
                <w:sz w:val="1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jc w:val="center"/>
        </w:trPr>
        <w:tc>
          <w:tcPr>
            <w:tcW w:w="632" w:type="dxa"/>
            <w:tcBorders>
              <w:top w:val="single" w:color="auto" w:sz="4" w:space="0"/>
            </w:tcBorders>
            <w:noWrap w:val="0"/>
            <w:vAlign w:val="center"/>
          </w:tcPr>
          <w:p>
            <w:pPr>
              <w:pStyle w:val="15"/>
              <w:rPr>
                <w:rFonts w:ascii="Times New Roman"/>
                <w:color w:val="auto"/>
                <w:sz w:val="26"/>
              </w:rPr>
            </w:pPr>
          </w:p>
          <w:p>
            <w:pPr>
              <w:pStyle w:val="15"/>
              <w:spacing w:before="173"/>
              <w:ind w:right="187"/>
              <w:jc w:val="right"/>
              <w:rPr>
                <w:color w:val="auto"/>
                <w:sz w:val="20"/>
              </w:rPr>
            </w:pPr>
            <w:r>
              <w:rPr>
                <w:color w:val="auto"/>
                <w:w w:val="95"/>
                <w:sz w:val="20"/>
              </w:rPr>
              <w:t>73</w:t>
            </w:r>
          </w:p>
        </w:tc>
        <w:tc>
          <w:tcPr>
            <w:tcW w:w="852" w:type="dxa"/>
            <w:vMerge w:val="continue"/>
            <w:tcBorders>
              <w:top w:val="single" w:color="auto" w:sz="4" w:space="0"/>
            </w:tcBorders>
            <w:noWrap w:val="0"/>
            <w:vAlign w:val="center"/>
          </w:tcPr>
          <w:p>
            <w:pPr>
              <w:rPr>
                <w:rFonts w:hint="eastAsia" w:ascii="楷体" w:hAnsi="楷体" w:eastAsia="楷体" w:cs="楷体"/>
                <w:color w:val="auto"/>
                <w:sz w:val="2"/>
                <w:szCs w:val="2"/>
              </w:rPr>
            </w:pPr>
          </w:p>
        </w:tc>
        <w:tc>
          <w:tcPr>
            <w:tcW w:w="1796" w:type="dxa"/>
            <w:tcBorders>
              <w:top w:val="single" w:color="auto" w:sz="4" w:space="0"/>
            </w:tcBorders>
            <w:noWrap w:val="0"/>
            <w:vAlign w:val="center"/>
          </w:tcPr>
          <w:p>
            <w:pPr>
              <w:pStyle w:val="15"/>
              <w:spacing w:line="208" w:lineRule="auto"/>
              <w:ind w:left="797" w:right="89" w:hanging="701"/>
              <w:rPr>
                <w:rFonts w:hint="eastAsia" w:ascii="楷体" w:hAnsi="楷体" w:eastAsia="楷体" w:cs="楷体"/>
                <w:color w:val="auto"/>
                <w:sz w:val="20"/>
              </w:rPr>
            </w:pPr>
            <w:r>
              <w:rPr>
                <w:rFonts w:hint="eastAsia" w:ascii="楷体" w:hAnsi="楷体" w:eastAsia="楷体" w:cs="楷体"/>
                <w:color w:val="auto"/>
                <w:sz w:val="20"/>
              </w:rPr>
              <w:t>三维激光扫描机器人</w:t>
            </w:r>
          </w:p>
        </w:tc>
        <w:tc>
          <w:tcPr>
            <w:tcW w:w="6411" w:type="dxa"/>
            <w:tcBorders>
              <w:top w:val="single" w:color="auto" w:sz="4" w:space="0"/>
            </w:tcBorders>
            <w:noWrap w:val="0"/>
            <w:vAlign w:val="center"/>
          </w:tcPr>
          <w:p>
            <w:pPr>
              <w:pStyle w:val="15"/>
              <w:spacing w:before="26" w:line="208" w:lineRule="auto"/>
              <w:ind w:left="14" w:right="3"/>
              <w:jc w:val="both"/>
              <w:rPr>
                <w:rFonts w:hint="eastAsia" w:ascii="楷体" w:hAnsi="楷体" w:eastAsia="楷体" w:cs="楷体"/>
                <w:color w:val="auto"/>
                <w:sz w:val="20"/>
              </w:rPr>
            </w:pPr>
            <w:r>
              <w:rPr>
                <w:rFonts w:hint="eastAsia" w:ascii="楷体" w:hAnsi="楷体" w:eastAsia="楷体" w:cs="楷体"/>
                <w:color w:val="auto"/>
                <w:spacing w:val="-3"/>
                <w:w w:val="95"/>
                <w:sz w:val="20"/>
              </w:rPr>
              <w:t xml:space="preserve">基于空间点云逆向建模，用于实测实量、基坑挖方量计算、钢结构变形测   </w:t>
            </w:r>
            <w:r>
              <w:rPr>
                <w:rFonts w:hint="eastAsia" w:ascii="楷体" w:hAnsi="楷体" w:eastAsia="楷体" w:cs="楷体"/>
                <w:color w:val="auto"/>
                <w:spacing w:val="-5"/>
                <w:w w:val="95"/>
                <w:sz w:val="20"/>
              </w:rPr>
              <w:t>量、模板脚手架变形监测、建筑物沉降变形监测、机电管线安装校核等多</w:t>
            </w:r>
            <w:r>
              <w:rPr>
                <w:rFonts w:hint="eastAsia" w:ascii="楷体" w:hAnsi="楷体" w:eastAsia="楷体" w:cs="楷体"/>
                <w:color w:val="auto"/>
                <w:spacing w:val="-6"/>
                <w:w w:val="95"/>
                <w:sz w:val="20"/>
              </w:rPr>
              <w:t>种建筑工程常用场景，减少人员投入，提升工种效率，测量结束自动输出</w:t>
            </w:r>
            <w:r>
              <w:rPr>
                <w:rFonts w:hint="eastAsia" w:ascii="楷体" w:hAnsi="楷体" w:eastAsia="楷体" w:cs="楷体"/>
                <w:color w:val="auto"/>
                <w:sz w:val="20"/>
              </w:rPr>
              <w:t>实测实量报告，减少人为干预，提升测量精度。</w:t>
            </w:r>
          </w:p>
        </w:tc>
        <w:tc>
          <w:tcPr>
            <w:tcW w:w="1179" w:type="dxa"/>
            <w:noWrap w:val="0"/>
            <w:vAlign w:val="center"/>
          </w:tcPr>
          <w:p>
            <w:pPr>
              <w:pStyle w:val="15"/>
              <w:spacing w:before="173"/>
              <w:ind w:left="28" w:right="18"/>
              <w:jc w:val="center"/>
              <w:rPr>
                <w:rFonts w:hint="eastAsia" w:ascii="楷体" w:hAnsi="楷体" w:eastAsia="楷体" w:cs="楷体"/>
                <w:color w:val="auto"/>
                <w:sz w:val="20"/>
              </w:rPr>
            </w:pPr>
            <w:r>
              <w:rPr>
                <w:rFonts w:hint="eastAsia" w:ascii="楷体" w:hAnsi="楷体" w:eastAsia="楷体" w:cs="楷体"/>
                <w:color w:val="auto"/>
                <w:sz w:val="20"/>
              </w:rPr>
              <w:t>提升项</w:t>
            </w:r>
          </w:p>
        </w:tc>
        <w:tc>
          <w:tcPr>
            <w:tcW w:w="1179" w:type="dxa"/>
            <w:noWrap w:val="0"/>
            <w:vAlign w:val="center"/>
          </w:tcPr>
          <w:p>
            <w:pPr>
              <w:pStyle w:val="15"/>
              <w:rPr>
                <w:rFonts w:ascii="Times New Roman"/>
                <w:color w:val="auto"/>
                <w:sz w:val="24"/>
              </w:rPr>
            </w:pPr>
          </w:p>
          <w:p>
            <w:pPr>
              <w:pStyle w:val="15"/>
              <w:spacing w:before="8"/>
              <w:rPr>
                <w:rFonts w:ascii="Times New Roman"/>
                <w:color w:val="auto"/>
                <w:sz w:val="1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rPr>
                <w:rFonts w:ascii="Times New Roman"/>
                <w:color w:val="auto"/>
                <w:sz w:val="24"/>
              </w:rPr>
            </w:pPr>
          </w:p>
          <w:p>
            <w:pPr>
              <w:pStyle w:val="15"/>
              <w:spacing w:before="8"/>
              <w:rPr>
                <w:rFonts w:ascii="Times New Roman"/>
                <w:color w:val="auto"/>
                <w:sz w:val="1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rPr>
                <w:rFonts w:ascii="Times New Roman"/>
                <w:color w:val="auto"/>
                <w:sz w:val="24"/>
              </w:rPr>
            </w:pPr>
          </w:p>
          <w:p>
            <w:pPr>
              <w:pStyle w:val="15"/>
              <w:spacing w:before="8"/>
              <w:rPr>
                <w:rFonts w:ascii="Times New Roman"/>
                <w:color w:val="auto"/>
                <w:sz w:val="1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15"/>
              <w:spacing w:before="1"/>
              <w:rPr>
                <w:rFonts w:ascii="Times New Roman"/>
                <w:color w:val="auto"/>
                <w:sz w:val="27"/>
              </w:rPr>
            </w:pPr>
          </w:p>
          <w:p>
            <w:pPr>
              <w:pStyle w:val="15"/>
              <w:ind w:right="187"/>
              <w:jc w:val="right"/>
              <w:rPr>
                <w:color w:val="auto"/>
                <w:sz w:val="20"/>
              </w:rPr>
            </w:pPr>
            <w:r>
              <w:rPr>
                <w:color w:val="auto"/>
                <w:w w:val="95"/>
                <w:sz w:val="20"/>
              </w:rPr>
              <w:t>74</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ind w:left="5"/>
              <w:jc w:val="center"/>
              <w:rPr>
                <w:rFonts w:hint="eastAsia" w:ascii="楷体" w:hAnsi="楷体" w:eastAsia="楷体" w:cs="楷体"/>
                <w:color w:val="auto"/>
                <w:sz w:val="20"/>
              </w:rPr>
            </w:pPr>
            <w:r>
              <w:rPr>
                <w:rFonts w:hint="eastAsia" w:ascii="楷体" w:hAnsi="楷体" w:eastAsia="楷体" w:cs="楷体"/>
                <w:color w:val="auto"/>
                <w:sz w:val="20"/>
              </w:rPr>
              <w:t>放样机器人</w:t>
            </w:r>
          </w:p>
        </w:tc>
        <w:tc>
          <w:tcPr>
            <w:tcW w:w="6411" w:type="dxa"/>
            <w:noWrap w:val="0"/>
            <w:vAlign w:val="center"/>
          </w:tcPr>
          <w:p>
            <w:pPr>
              <w:pStyle w:val="15"/>
              <w:spacing w:before="24" w:line="208" w:lineRule="auto"/>
              <w:ind w:left="14" w:right="3"/>
              <w:rPr>
                <w:rFonts w:hint="eastAsia" w:ascii="楷体" w:hAnsi="楷体" w:eastAsia="楷体" w:cs="楷体"/>
                <w:color w:val="auto"/>
                <w:sz w:val="20"/>
              </w:rPr>
            </w:pPr>
            <w:r>
              <w:rPr>
                <w:rFonts w:hint="eastAsia" w:ascii="楷体" w:hAnsi="楷体" w:eastAsia="楷体" w:cs="楷体"/>
                <w:color w:val="auto"/>
                <w:spacing w:val="-3"/>
                <w:sz w:val="20"/>
              </w:rPr>
              <w:t xml:space="preserve">通过系统内置 </w:t>
            </w:r>
            <w:r>
              <w:rPr>
                <w:rFonts w:hint="eastAsia" w:ascii="楷体" w:hAnsi="楷体" w:eastAsia="楷体" w:cs="楷体"/>
                <w:color w:val="auto"/>
                <w:sz w:val="20"/>
              </w:rPr>
              <w:t>BIM</w:t>
            </w:r>
            <w:r>
              <w:rPr>
                <w:rFonts w:hint="eastAsia" w:ascii="楷体" w:hAnsi="楷体" w:eastAsia="楷体" w:cs="楷体"/>
                <w:color w:val="auto"/>
                <w:spacing w:val="-11"/>
                <w:sz w:val="20"/>
              </w:rPr>
              <w:t xml:space="preserve"> 模型，机器人根据模型数据自动放线，减少现场人员投</w:t>
            </w:r>
            <w:r>
              <w:rPr>
                <w:rFonts w:hint="eastAsia" w:ascii="楷体" w:hAnsi="楷体" w:eastAsia="楷体" w:cs="楷体"/>
                <w:color w:val="auto"/>
                <w:spacing w:val="-9"/>
                <w:sz w:val="20"/>
              </w:rPr>
              <w:t xml:space="preserve">入，并且可以结合 </w:t>
            </w:r>
            <w:r>
              <w:rPr>
                <w:rFonts w:hint="eastAsia" w:ascii="楷体" w:hAnsi="楷体" w:eastAsia="楷体" w:cs="楷体"/>
                <w:color w:val="auto"/>
                <w:sz w:val="20"/>
              </w:rPr>
              <w:t>BIM</w:t>
            </w:r>
            <w:r>
              <w:rPr>
                <w:rFonts w:hint="eastAsia" w:ascii="楷体" w:hAnsi="楷体" w:eastAsia="楷体" w:cs="楷体"/>
                <w:color w:val="auto"/>
                <w:spacing w:val="-9"/>
                <w:sz w:val="20"/>
              </w:rPr>
              <w:t xml:space="preserve"> 技术辅助施工验收，放线记录对接平台自动生成报</w:t>
            </w:r>
          </w:p>
          <w:p>
            <w:pPr>
              <w:pStyle w:val="15"/>
              <w:spacing w:line="289" w:lineRule="exact"/>
              <w:ind w:left="14"/>
              <w:rPr>
                <w:rFonts w:hint="eastAsia" w:ascii="楷体" w:hAnsi="楷体" w:eastAsia="楷体" w:cs="楷体"/>
                <w:color w:val="auto"/>
                <w:sz w:val="20"/>
              </w:rPr>
            </w:pPr>
            <w:r>
              <w:rPr>
                <w:rFonts w:hint="eastAsia" w:ascii="楷体" w:hAnsi="楷体" w:eastAsia="楷体" w:cs="楷体"/>
                <w:color w:val="auto"/>
                <w:sz w:val="20"/>
              </w:rPr>
              <w:t>告，极大地提升测量工作效率。</w:t>
            </w:r>
          </w:p>
        </w:tc>
        <w:tc>
          <w:tcPr>
            <w:tcW w:w="1179" w:type="dxa"/>
            <w:noWrap w:val="0"/>
            <w:vAlign w:val="center"/>
          </w:tcPr>
          <w:p>
            <w:pPr>
              <w:pStyle w:val="15"/>
              <w:ind w:left="28" w:right="18"/>
              <w:jc w:val="center"/>
              <w:rPr>
                <w:rFonts w:hint="eastAsia" w:ascii="楷体" w:hAnsi="楷体" w:eastAsia="楷体" w:cs="楷体"/>
                <w:color w:val="auto"/>
                <w:sz w:val="20"/>
              </w:rPr>
            </w:pPr>
            <w:r>
              <w:rPr>
                <w:rFonts w:hint="eastAsia" w:ascii="楷体" w:hAnsi="楷体" w:eastAsia="楷体" w:cs="楷体"/>
                <w:color w:val="auto"/>
                <w:sz w:val="20"/>
              </w:rPr>
              <w:t>提升项</w:t>
            </w:r>
          </w:p>
        </w:tc>
        <w:tc>
          <w:tcPr>
            <w:tcW w:w="1179" w:type="dxa"/>
            <w:noWrap w:val="0"/>
            <w:vAlign w:val="center"/>
          </w:tcPr>
          <w:p>
            <w:pPr>
              <w:pStyle w:val="15"/>
              <w:spacing w:before="9"/>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9"/>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9"/>
              <w:rPr>
                <w:rFonts w:ascii="Times New Roman"/>
                <w:color w:val="auto"/>
                <w:sz w:val="2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15"/>
              <w:rPr>
                <w:rFonts w:ascii="Times New Roman"/>
                <w:color w:val="auto"/>
                <w:sz w:val="27"/>
              </w:rPr>
            </w:pPr>
          </w:p>
          <w:p>
            <w:pPr>
              <w:pStyle w:val="15"/>
              <w:ind w:right="187"/>
              <w:jc w:val="right"/>
              <w:rPr>
                <w:color w:val="auto"/>
                <w:sz w:val="20"/>
              </w:rPr>
            </w:pPr>
            <w:r>
              <w:rPr>
                <w:color w:val="auto"/>
                <w:w w:val="95"/>
                <w:sz w:val="20"/>
              </w:rPr>
              <w:t>75</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ind w:left="10"/>
              <w:jc w:val="center"/>
              <w:rPr>
                <w:rFonts w:hint="eastAsia" w:ascii="楷体" w:hAnsi="楷体" w:eastAsia="楷体" w:cs="楷体"/>
                <w:color w:val="auto"/>
                <w:sz w:val="20"/>
              </w:rPr>
            </w:pPr>
            <w:r>
              <w:rPr>
                <w:rFonts w:hint="eastAsia" w:ascii="楷体" w:hAnsi="楷体" w:eastAsia="楷体" w:cs="楷体"/>
                <w:color w:val="auto"/>
                <w:sz w:val="20"/>
              </w:rPr>
              <w:t>倾斜摄影技术</w:t>
            </w:r>
          </w:p>
        </w:tc>
        <w:tc>
          <w:tcPr>
            <w:tcW w:w="6411" w:type="dxa"/>
            <w:noWrap w:val="0"/>
            <w:vAlign w:val="center"/>
          </w:tcPr>
          <w:p>
            <w:pPr>
              <w:pStyle w:val="15"/>
              <w:spacing w:line="320" w:lineRule="exact"/>
              <w:ind w:left="14" w:right="3"/>
              <w:jc w:val="both"/>
              <w:rPr>
                <w:rFonts w:hint="eastAsia" w:ascii="楷体" w:hAnsi="楷体" w:eastAsia="楷体" w:cs="楷体"/>
                <w:color w:val="auto"/>
                <w:sz w:val="20"/>
              </w:rPr>
            </w:pPr>
            <w:r>
              <w:rPr>
                <w:rFonts w:hint="eastAsia" w:ascii="楷体" w:hAnsi="楷体" w:eastAsia="楷体" w:cs="楷体"/>
                <w:color w:val="auto"/>
                <w:spacing w:val="-1"/>
                <w:w w:val="95"/>
                <w:sz w:val="20"/>
              </w:rPr>
              <w:t xml:space="preserve">通过使用无人机等设备搭载倾斜摄影相机收集项目影像数据，并转化成工   </w:t>
            </w:r>
            <w:r>
              <w:rPr>
                <w:rFonts w:hint="eastAsia" w:ascii="楷体" w:hAnsi="楷体" w:eastAsia="楷体" w:cs="楷体"/>
                <w:color w:val="auto"/>
                <w:spacing w:val="-9"/>
                <w:sz w:val="20"/>
              </w:rPr>
              <w:t xml:space="preserve">地三维模型，导入 </w:t>
            </w:r>
            <w:r>
              <w:rPr>
                <w:rFonts w:hint="eastAsia" w:ascii="楷体" w:hAnsi="楷体" w:eastAsia="楷体" w:cs="楷体"/>
                <w:color w:val="auto"/>
                <w:sz w:val="20"/>
              </w:rPr>
              <w:t>BIM</w:t>
            </w:r>
            <w:r>
              <w:rPr>
                <w:rFonts w:hint="eastAsia" w:ascii="楷体" w:hAnsi="楷体" w:eastAsia="楷体" w:cs="楷体"/>
                <w:color w:val="auto"/>
                <w:spacing w:val="-9"/>
                <w:sz w:val="20"/>
              </w:rPr>
              <w:t xml:space="preserve"> 软件进行融合匹配，检验最初的建筑设计和当前工程进度是否相符，根据进度落后的部分，优化工程实施。</w:t>
            </w:r>
          </w:p>
        </w:tc>
        <w:tc>
          <w:tcPr>
            <w:tcW w:w="1179" w:type="dxa"/>
            <w:noWrap w:val="0"/>
            <w:vAlign w:val="center"/>
          </w:tcPr>
          <w:p>
            <w:pPr>
              <w:pStyle w:val="15"/>
              <w:ind w:left="28" w:right="18"/>
              <w:jc w:val="center"/>
              <w:rPr>
                <w:rFonts w:hint="eastAsia" w:ascii="楷体" w:hAnsi="楷体" w:eastAsia="楷体" w:cs="楷体"/>
                <w:color w:val="auto"/>
                <w:sz w:val="20"/>
              </w:rPr>
            </w:pPr>
            <w:r>
              <w:rPr>
                <w:rFonts w:hint="eastAsia" w:ascii="楷体" w:hAnsi="楷体" w:eastAsia="楷体" w:cs="楷体"/>
                <w:color w:val="auto"/>
                <w:sz w:val="20"/>
              </w:rPr>
              <w:t>提升项</w:t>
            </w:r>
          </w:p>
        </w:tc>
        <w:tc>
          <w:tcPr>
            <w:tcW w:w="1179" w:type="dxa"/>
            <w:noWrap w:val="0"/>
            <w:vAlign w:val="center"/>
          </w:tcPr>
          <w:p>
            <w:pPr>
              <w:pStyle w:val="15"/>
              <w:spacing w:before="8"/>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8"/>
              <w:rPr>
                <w:rFonts w:ascii="Times New Roman"/>
                <w:color w:val="auto"/>
                <w:sz w:val="2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8"/>
              <w:rPr>
                <w:rFonts w:ascii="Times New Roman"/>
                <w:color w:val="auto"/>
                <w:sz w:val="29"/>
              </w:rPr>
            </w:pPr>
          </w:p>
          <w:p>
            <w:pPr>
              <w:pStyle w:val="15"/>
              <w:ind w:left="455"/>
              <w:rPr>
                <w:rFonts w:ascii="MS PGothic" w:hAnsi="MS PGothic"/>
                <w:b/>
                <w:color w:val="auto"/>
                <w:sz w:val="24"/>
              </w:rPr>
            </w:pPr>
            <w:r>
              <w:rPr>
                <w:rFonts w:ascii="MS PGothic" w:hAnsi="MS PGothic"/>
                <w:b/>
                <w:color w:val="auto"/>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jc w:val="center"/>
        </w:trPr>
        <w:tc>
          <w:tcPr>
            <w:tcW w:w="632" w:type="dxa"/>
            <w:noWrap w:val="0"/>
            <w:vAlign w:val="center"/>
          </w:tcPr>
          <w:p>
            <w:pPr>
              <w:pStyle w:val="15"/>
              <w:spacing w:before="192"/>
              <w:ind w:right="187"/>
              <w:jc w:val="right"/>
              <w:rPr>
                <w:color w:val="auto"/>
                <w:sz w:val="20"/>
              </w:rPr>
            </w:pPr>
            <w:r>
              <w:rPr>
                <w:color w:val="auto"/>
                <w:w w:val="95"/>
                <w:sz w:val="20"/>
              </w:rPr>
              <w:t>76</w:t>
            </w:r>
          </w:p>
        </w:tc>
        <w:tc>
          <w:tcPr>
            <w:tcW w:w="852" w:type="dxa"/>
            <w:vMerge w:val="continue"/>
            <w:tcBorders>
              <w:top w:val="nil"/>
            </w:tcBorders>
            <w:noWrap w:val="0"/>
            <w:vAlign w:val="center"/>
          </w:tcPr>
          <w:p>
            <w:pPr>
              <w:rPr>
                <w:rFonts w:hint="eastAsia" w:ascii="楷体" w:hAnsi="楷体" w:eastAsia="楷体" w:cs="楷体"/>
                <w:color w:val="auto"/>
                <w:sz w:val="2"/>
                <w:szCs w:val="2"/>
              </w:rPr>
            </w:pPr>
          </w:p>
        </w:tc>
        <w:tc>
          <w:tcPr>
            <w:tcW w:w="1796" w:type="dxa"/>
            <w:noWrap w:val="0"/>
            <w:vAlign w:val="center"/>
          </w:tcPr>
          <w:p>
            <w:pPr>
              <w:pStyle w:val="15"/>
              <w:spacing w:before="65" w:line="208" w:lineRule="auto"/>
              <w:ind w:left="497" w:right="89" w:hanging="401"/>
              <w:rPr>
                <w:rFonts w:hint="eastAsia" w:ascii="楷体" w:hAnsi="楷体" w:eastAsia="楷体" w:cs="楷体"/>
                <w:color w:val="auto"/>
                <w:sz w:val="48"/>
              </w:rPr>
            </w:pPr>
            <w:r>
              <w:rPr>
                <w:rFonts w:hint="eastAsia" w:ascii="楷体" w:hAnsi="楷体" w:eastAsia="楷体" w:cs="楷体"/>
                <w:color w:val="auto"/>
                <w:sz w:val="20"/>
              </w:rPr>
              <w:t>远程遥控及自动驾驶挖掘机</w:t>
            </w:r>
          </w:p>
        </w:tc>
        <w:tc>
          <w:tcPr>
            <w:tcW w:w="6411" w:type="dxa"/>
            <w:noWrap w:val="0"/>
            <w:vAlign w:val="center"/>
          </w:tcPr>
          <w:p>
            <w:pPr>
              <w:pStyle w:val="15"/>
              <w:spacing w:before="65" w:line="208" w:lineRule="auto"/>
              <w:ind w:left="14" w:right="3"/>
              <w:rPr>
                <w:rFonts w:hint="eastAsia" w:ascii="楷体" w:hAnsi="楷体" w:eastAsia="楷体" w:cs="楷体"/>
                <w:color w:val="auto"/>
                <w:sz w:val="20"/>
              </w:rPr>
            </w:pPr>
            <w:r>
              <w:rPr>
                <w:rFonts w:hint="eastAsia" w:ascii="楷体" w:hAnsi="楷体" w:eastAsia="楷体" w:cs="楷体"/>
                <w:color w:val="auto"/>
                <w:spacing w:val="-2"/>
                <w:w w:val="95"/>
                <w:sz w:val="20"/>
              </w:rPr>
              <w:t xml:space="preserve">平台实时同步现场操作画面，可远程遥控操作现场挖掘机，与自动化辅助   </w:t>
            </w:r>
            <w:r>
              <w:rPr>
                <w:rFonts w:hint="eastAsia" w:ascii="楷体" w:hAnsi="楷体" w:eastAsia="楷体" w:cs="楷体"/>
                <w:color w:val="auto"/>
                <w:spacing w:val="-2"/>
                <w:sz w:val="20"/>
              </w:rPr>
              <w:t>功能相配合。杜绝施工过程中发生人员伤亡，同时提高施工作业效率。</w:t>
            </w:r>
          </w:p>
        </w:tc>
        <w:tc>
          <w:tcPr>
            <w:tcW w:w="1179" w:type="dxa"/>
            <w:noWrap w:val="0"/>
            <w:vAlign w:val="center"/>
          </w:tcPr>
          <w:p>
            <w:pPr>
              <w:pStyle w:val="15"/>
              <w:spacing w:before="192"/>
              <w:ind w:left="28" w:right="18"/>
              <w:jc w:val="center"/>
              <w:rPr>
                <w:rFonts w:hint="eastAsia" w:ascii="楷体" w:hAnsi="楷体" w:eastAsia="楷体" w:cs="楷体"/>
                <w:color w:val="auto"/>
                <w:sz w:val="20"/>
              </w:rPr>
            </w:pPr>
            <w:r>
              <w:rPr>
                <w:rFonts w:hint="eastAsia" w:ascii="楷体" w:hAnsi="楷体" w:eastAsia="楷体" w:cs="楷体"/>
                <w:color w:val="auto"/>
                <w:sz w:val="20"/>
              </w:rPr>
              <w:t>提升项</w:t>
            </w:r>
          </w:p>
        </w:tc>
        <w:tc>
          <w:tcPr>
            <w:tcW w:w="1179" w:type="dxa"/>
            <w:noWrap w:val="0"/>
            <w:vAlign w:val="center"/>
          </w:tcPr>
          <w:p>
            <w:pPr>
              <w:pStyle w:val="15"/>
              <w:spacing w:before="2"/>
              <w:rPr>
                <w:rFonts w:ascii="Times New Roman"/>
                <w:color w:val="auto"/>
                <w:sz w:val="1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8" w:type="dxa"/>
            <w:noWrap w:val="0"/>
            <w:vAlign w:val="center"/>
          </w:tcPr>
          <w:p>
            <w:pPr>
              <w:pStyle w:val="15"/>
              <w:spacing w:before="2"/>
              <w:rPr>
                <w:rFonts w:ascii="Times New Roman"/>
                <w:color w:val="auto"/>
                <w:sz w:val="19"/>
              </w:rPr>
            </w:pPr>
          </w:p>
          <w:p>
            <w:pPr>
              <w:pStyle w:val="15"/>
              <w:ind w:left="9"/>
              <w:jc w:val="center"/>
              <w:rPr>
                <w:rFonts w:ascii="MS PGothic" w:hAnsi="MS PGothic"/>
                <w:b/>
                <w:color w:val="auto"/>
                <w:sz w:val="24"/>
              </w:rPr>
            </w:pPr>
            <w:r>
              <w:rPr>
                <w:rFonts w:ascii="MS PGothic" w:hAnsi="MS PGothic"/>
                <w:b/>
                <w:color w:val="auto"/>
                <w:w w:val="99"/>
                <w:sz w:val="24"/>
              </w:rPr>
              <w:t>◯</w:t>
            </w:r>
          </w:p>
        </w:tc>
        <w:tc>
          <w:tcPr>
            <w:tcW w:w="1152" w:type="dxa"/>
            <w:noWrap w:val="0"/>
            <w:vAlign w:val="center"/>
          </w:tcPr>
          <w:p>
            <w:pPr>
              <w:pStyle w:val="15"/>
              <w:spacing w:before="2"/>
              <w:rPr>
                <w:rFonts w:ascii="Times New Roman"/>
                <w:color w:val="auto"/>
                <w:sz w:val="19"/>
              </w:rPr>
            </w:pPr>
          </w:p>
          <w:p>
            <w:pPr>
              <w:pStyle w:val="15"/>
              <w:ind w:left="455"/>
              <w:rPr>
                <w:rFonts w:ascii="MS PGothic" w:hAnsi="MS PGothic"/>
                <w:b/>
                <w:color w:val="auto"/>
                <w:sz w:val="24"/>
              </w:rPr>
            </w:pPr>
            <w:r>
              <w:rPr>
                <w:rFonts w:ascii="MS PGothic" w:hAnsi="MS PGothic"/>
                <w:b/>
                <w:color w:val="auto"/>
                <w:w w:val="99"/>
                <w:sz w:val="24"/>
              </w:rPr>
              <w:t>◯</w:t>
            </w:r>
          </w:p>
        </w:tc>
      </w:tr>
    </w:tbl>
    <w:p>
      <w:pPr>
        <w:tabs>
          <w:tab w:val="left" w:pos="1656"/>
        </w:tabs>
        <w:spacing w:before="38"/>
        <w:ind w:left="864" w:right="0" w:firstLine="0"/>
        <w:jc w:val="left"/>
        <w:rPr>
          <w:rFonts w:hint="eastAsia" w:ascii="楷体" w:hAnsi="楷体" w:eastAsia="楷体" w:cs="楷体"/>
          <w:color w:val="auto"/>
          <w:sz w:val="24"/>
          <w:lang w:eastAsia="zh-CN"/>
        </w:rPr>
        <w:sectPr>
          <w:footerReference r:id="rId7" w:type="default"/>
          <w:pgSz w:w="16838" w:h="11906" w:orient="landscape"/>
          <w:pgMar w:top="1800" w:right="1440" w:bottom="1800" w:left="1440" w:header="851" w:footer="992" w:gutter="0"/>
          <w:pgNumType w:fmt="numberInDash"/>
          <w:cols w:space="425" w:num="1"/>
          <w:docGrid w:type="lines" w:linePitch="312" w:charSpace="0"/>
        </w:sectPr>
      </w:pPr>
      <w:r>
        <w:rPr>
          <w:rFonts w:hint="eastAsia" w:ascii="楷体" w:hAnsi="楷体" w:eastAsia="楷体" w:cs="楷体"/>
          <w:color w:val="auto"/>
          <w:sz w:val="24"/>
        </w:rPr>
        <w:t>注：</w:t>
      </w:r>
      <w:r>
        <w:rPr>
          <w:rFonts w:hint="eastAsia" w:ascii="楷体" w:hAnsi="楷体" w:eastAsia="楷体" w:cs="楷体"/>
          <w:color w:val="auto"/>
          <w:sz w:val="28"/>
          <w:szCs w:val="28"/>
          <w:lang w:val="en-US" w:eastAsia="zh-CN"/>
        </w:rPr>
        <w:t>●</w:t>
      </w:r>
      <w:r>
        <w:rPr>
          <w:rFonts w:hint="eastAsia" w:ascii="楷体" w:hAnsi="楷体" w:eastAsia="楷体" w:cs="楷体"/>
          <w:color w:val="auto"/>
          <w:sz w:val="24"/>
        </w:rPr>
        <w:t>为分级建设</w:t>
      </w:r>
      <w:r>
        <w:rPr>
          <w:rFonts w:hint="eastAsia" w:ascii="楷体" w:hAnsi="楷体" w:eastAsia="楷体" w:cs="楷体"/>
          <w:b/>
          <w:color w:val="auto"/>
          <w:sz w:val="24"/>
        </w:rPr>
        <w:t>必选</w:t>
      </w:r>
      <w:r>
        <w:rPr>
          <w:rFonts w:hint="eastAsia" w:ascii="楷体" w:hAnsi="楷体" w:eastAsia="楷体" w:cs="楷体"/>
          <w:color w:val="auto"/>
          <w:sz w:val="24"/>
        </w:rPr>
        <w:t>配置；</w:t>
      </w:r>
      <w:r>
        <w:rPr>
          <w:rFonts w:hint="eastAsia" w:ascii="楷体" w:hAnsi="楷体" w:eastAsia="楷体" w:cs="楷体"/>
          <w:b/>
          <w:color w:val="auto"/>
          <w:sz w:val="24"/>
        </w:rPr>
        <w:t>◯</w:t>
      </w:r>
      <w:r>
        <w:rPr>
          <w:rFonts w:hint="eastAsia" w:ascii="楷体" w:hAnsi="楷体" w:eastAsia="楷体" w:cs="楷体"/>
          <w:color w:val="auto"/>
          <w:sz w:val="24"/>
        </w:rPr>
        <w:t>为分级建设</w:t>
      </w:r>
      <w:r>
        <w:rPr>
          <w:rFonts w:hint="eastAsia" w:ascii="楷体" w:hAnsi="楷体" w:eastAsia="楷体" w:cs="楷体"/>
          <w:b/>
          <w:color w:val="auto"/>
          <w:sz w:val="24"/>
        </w:rPr>
        <w:t>可选</w:t>
      </w:r>
      <w:r>
        <w:rPr>
          <w:rFonts w:hint="eastAsia" w:ascii="楷体" w:hAnsi="楷体" w:eastAsia="楷体" w:cs="楷体"/>
          <w:color w:val="auto"/>
          <w:sz w:val="24"/>
        </w:rPr>
        <w:t>配置，可</w:t>
      </w:r>
      <w:bookmarkStart w:id="5" w:name="_GoBack"/>
      <w:bookmarkEnd w:id="5"/>
      <w:r>
        <w:rPr>
          <w:rFonts w:hint="eastAsia" w:ascii="楷体" w:hAnsi="楷体" w:eastAsia="楷体" w:cs="楷体"/>
          <w:color w:val="auto"/>
          <w:sz w:val="24"/>
        </w:rPr>
        <w:t>选配置项数需符合正文分级建设标准要求</w:t>
      </w:r>
      <w:r>
        <w:rPr>
          <w:rFonts w:hint="eastAsia" w:ascii="楷体" w:hAnsi="楷体" w:eastAsia="楷体" w:cs="楷体"/>
          <w:color w:val="auto"/>
          <w:sz w:val="24"/>
          <w:lang w:eastAsia="zh-CN"/>
        </w:rPr>
        <w:t>。</w:t>
      </w:r>
    </w:p>
    <w:p>
      <w:pPr>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附件2</w:t>
      </w:r>
    </w:p>
    <w:p>
      <w:pPr>
        <w:keepNext/>
        <w:keepLines/>
        <w:widowControl w:val="0"/>
        <w:spacing w:before="260" w:beforeAutospacing="0" w:after="260" w:afterAutospacing="0" w:line="413" w:lineRule="auto"/>
        <w:jc w:val="center"/>
        <w:outlineLvl w:val="1"/>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申报指南</w:t>
      </w:r>
    </w:p>
    <w:p>
      <w:pPr>
        <w:numPr>
          <w:ilvl w:val="0"/>
          <w:numId w:val="0"/>
        </w:numPr>
        <w:ind w:leftChars="20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一、登录内蒙古自治区建筑业协会官方网站http://www.nmgjzyxh.com/，在快捷服务栏点击“争先创优”。</w:t>
      </w:r>
    </w:p>
    <w:p>
      <w:pPr>
        <w:numPr>
          <w:ilvl w:val="0"/>
          <w:numId w:val="0"/>
        </w:numPr>
        <w:rPr>
          <w:rFonts w:hint="eastAsia" w:ascii="仿宋" w:hAnsi="仿宋" w:eastAsia="仿宋" w:cs="仿宋"/>
          <w:sz w:val="32"/>
          <w:szCs w:val="32"/>
          <w:lang w:val="en-US" w:eastAsia="zh-CN"/>
        </w:rPr>
      </w:pPr>
      <w:r>
        <w:drawing>
          <wp:anchor distT="0" distB="0" distL="114300" distR="114300" simplePos="0" relativeHeight="251664384" behindDoc="1" locked="0" layoutInCell="1" allowOverlap="1">
            <wp:simplePos x="0" y="0"/>
            <wp:positionH relativeFrom="column">
              <wp:posOffset>240030</wp:posOffset>
            </wp:positionH>
            <wp:positionV relativeFrom="paragraph">
              <wp:posOffset>73025</wp:posOffset>
            </wp:positionV>
            <wp:extent cx="5274310" cy="1791970"/>
            <wp:effectExtent l="0" t="0" r="13970" b="6350"/>
            <wp:wrapThrough wrapText="bothSides">
              <wp:wrapPolygon>
                <wp:start x="0" y="0"/>
                <wp:lineTo x="0" y="21493"/>
                <wp:lineTo x="21532" y="21493"/>
                <wp:lineTo x="21532"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74310" cy="1791970"/>
                    </a:xfrm>
                    <a:prstGeom prst="rect">
                      <a:avLst/>
                    </a:prstGeom>
                    <a:noFill/>
                    <a:ln>
                      <a:noFill/>
                    </a:ln>
                  </pic:spPr>
                </pic:pic>
              </a:graphicData>
            </a:graphic>
          </wp:anchor>
        </w:drawing>
      </w: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二、找到相应奖项点击“详情”进入。</w:t>
      </w:r>
    </w:p>
    <w:p>
      <w:pPr>
        <w:keepNext w:val="0"/>
        <w:keepLines w:val="0"/>
        <w:widowControl/>
        <w:suppressLineNumbers w:val="0"/>
        <w:spacing w:before="0" w:beforeAutospacing="0" w:after="210" w:afterAutospacing="0"/>
        <w:ind w:left="0" w:right="0" w:firstLine="420" w:firstLineChars="200"/>
        <w:jc w:val="left"/>
        <w:rPr>
          <w:rFonts w:hint="eastAsia" w:ascii="仿宋" w:hAnsi="仿宋" w:eastAsia="仿宋" w:cs="仿宋"/>
          <w:kern w:val="0"/>
          <w:sz w:val="32"/>
          <w:szCs w:val="32"/>
          <w:lang w:val="en-US" w:eastAsia="zh-CN" w:bidi="ar-SA"/>
        </w:rPr>
      </w:pPr>
      <w:r>
        <w:drawing>
          <wp:inline distT="0" distB="0" distL="114300" distR="114300">
            <wp:extent cx="5263515" cy="1734185"/>
            <wp:effectExtent l="0" t="0" r="952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263515" cy="1734185"/>
                    </a:xfrm>
                    <a:prstGeom prst="rect">
                      <a:avLst/>
                    </a:prstGeom>
                    <a:noFill/>
                    <a:ln>
                      <a:noFill/>
                    </a:ln>
                  </pic:spPr>
                </pic:pic>
              </a:graphicData>
            </a:graphic>
          </wp:inline>
        </w:drawing>
      </w:r>
    </w:p>
    <w:p>
      <w:pPr>
        <w:keepNext w:val="0"/>
        <w:keepLines w:val="0"/>
        <w:widowControl/>
        <w:suppressLineNumbers w:val="0"/>
        <w:spacing w:before="0" w:beforeAutospacing="0" w:after="210" w:afterAutospacing="0"/>
        <w:ind w:left="0" w:right="0" w:firstLine="640" w:firstLineChars="200"/>
        <w:jc w:val="left"/>
        <w:rPr>
          <w:rFonts w:hint="eastAsia" w:ascii="仿宋" w:hAnsi="仿宋" w:eastAsia="仿宋" w:cs="仿宋"/>
          <w:kern w:val="0"/>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ind w:firstLine="640" w:firstLineChars="200"/>
        <w:rPr>
          <w:rFonts w:hint="eastAsia" w:ascii="仿宋" w:hAnsi="仿宋" w:eastAsia="仿宋" w:cs="仿宋"/>
          <w:color w:val="000000"/>
          <w:sz w:val="32"/>
          <w:szCs w:val="32"/>
          <w:lang w:val="en-US" w:eastAsia="zh-CN"/>
        </w:rPr>
      </w:pPr>
    </w:p>
    <w:p>
      <w:pPr>
        <w:ind w:firstLine="640" w:firstLineChars="200"/>
        <w:rPr>
          <w:rFonts w:hint="eastAsia" w:ascii="仿宋" w:hAnsi="仿宋" w:eastAsia="仿宋" w:cs="仿宋"/>
          <w:color w:val="000000"/>
          <w:sz w:val="32"/>
          <w:szCs w:val="32"/>
          <w:lang w:val="en-US" w:eastAsia="zh-CN"/>
        </w:rPr>
      </w:pPr>
    </w:p>
    <w:p>
      <w:pPr>
        <w:numPr>
          <w:ilvl w:val="0"/>
          <w:numId w:val="0"/>
        </w:numPr>
        <w:ind w:firstLine="640" w:firstLineChars="200"/>
        <w:rPr>
          <w:rFonts w:hint="eastAsia" w:ascii="仿宋" w:hAnsi="仿宋" w:eastAsia="仿宋" w:cs="仿宋"/>
          <w:color w:val="FF0000"/>
          <w:sz w:val="32"/>
          <w:szCs w:val="32"/>
          <w:lang w:val="en-US" w:eastAsia="zh-CN"/>
        </w:rPr>
      </w:pPr>
      <w:r>
        <w:rPr>
          <w:rFonts w:hint="eastAsia" w:ascii="仿宋" w:hAnsi="仿宋" w:eastAsia="仿宋" w:cs="仿宋"/>
          <w:color w:val="000000"/>
          <w:sz w:val="32"/>
          <w:szCs w:val="32"/>
          <w:lang w:val="en-US" w:eastAsia="zh-CN"/>
        </w:rPr>
        <w:t>三、点击“报名”进入。</w:t>
      </w:r>
      <w:r>
        <w:rPr>
          <w:rFonts w:hint="eastAsia" w:ascii="仿宋" w:hAnsi="仿宋" w:eastAsia="仿宋" w:cs="仿宋"/>
          <w:color w:val="FF0000"/>
          <w:sz w:val="32"/>
          <w:szCs w:val="32"/>
          <w:lang w:val="en-US" w:eastAsia="zh-CN"/>
        </w:rPr>
        <w:t>（5月25日开始）</w:t>
      </w:r>
    </w:p>
    <w:p>
      <w:pPr>
        <w:ind w:firstLine="420" w:firstLineChars="200"/>
        <w:rPr>
          <w:rFonts w:hint="default" w:ascii="仿宋" w:hAnsi="仿宋" w:eastAsia="仿宋" w:cs="仿宋"/>
          <w:color w:val="000000"/>
          <w:sz w:val="32"/>
          <w:szCs w:val="32"/>
          <w:lang w:val="en-US" w:eastAsia="zh-CN"/>
        </w:rPr>
      </w:pPr>
      <w:r>
        <w:drawing>
          <wp:inline distT="0" distB="0" distL="114300" distR="114300">
            <wp:extent cx="5272405" cy="1791970"/>
            <wp:effectExtent l="0" t="0" r="63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272405" cy="1791970"/>
                    </a:xfrm>
                    <a:prstGeom prst="rect">
                      <a:avLst/>
                    </a:prstGeom>
                    <a:noFill/>
                    <a:ln>
                      <a:noFill/>
                    </a:ln>
                  </pic:spPr>
                </pic:pic>
              </a:graphicData>
            </a:graphic>
          </wp:inline>
        </w:drawing>
      </w:r>
    </w:p>
    <w:p>
      <w:pPr>
        <w:rPr>
          <w:rFonts w:hint="eastAsia" w:ascii="仿宋" w:hAnsi="仿宋" w:eastAsia="仿宋" w:cs="仿宋"/>
          <w:color w:val="000000"/>
          <w:sz w:val="32"/>
          <w:szCs w:val="32"/>
          <w:lang w:val="en-US" w:eastAsia="zh-CN"/>
        </w:rPr>
      </w:pP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四、根据提示输入会员管理系统账号密码进行登录，需要注册账号的点击右下角根据提示完成注册（会员服务部联系方式：0471-6915199）</w:t>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color w:val="000000"/>
          <w:sz w:val="32"/>
          <w:szCs w:val="32"/>
        </w:rPr>
      </w:pPr>
      <w:r>
        <w:drawing>
          <wp:inline distT="0" distB="0" distL="114300" distR="114300">
            <wp:extent cx="5268595" cy="3597910"/>
            <wp:effectExtent l="0" t="0" r="4445"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3"/>
                    <a:stretch>
                      <a:fillRect/>
                    </a:stretch>
                  </pic:blipFill>
                  <pic:spPr>
                    <a:xfrm>
                      <a:off x="0" y="0"/>
                      <a:ext cx="5268595" cy="3597910"/>
                    </a:xfrm>
                    <a:prstGeom prst="rect">
                      <a:avLst/>
                    </a:prstGeom>
                    <a:noFill/>
                    <a:ln>
                      <a:noFill/>
                    </a:ln>
                  </pic:spPr>
                </pic:pic>
              </a:graphicData>
            </a:graphic>
          </wp:inline>
        </w:drawing>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numPr>
          <w:ilvl w:val="0"/>
          <w:numId w:val="0"/>
        </w:numPr>
        <w:ind w:firstLine="640" w:firstLineChars="200"/>
        <w:rPr>
          <w:rFonts w:hint="eastAsia" w:ascii="仿宋" w:hAnsi="仿宋" w:eastAsia="仿宋" w:cs="仿宋"/>
          <w:color w:val="000000"/>
          <w:sz w:val="32"/>
          <w:szCs w:val="32"/>
          <w:lang w:val="en-US" w:eastAsia="zh-CN"/>
        </w:rPr>
      </w:pPr>
    </w:p>
    <w:p>
      <w:pPr>
        <w:numPr>
          <w:ilvl w:val="0"/>
          <w:numId w:val="0"/>
        </w:numPr>
        <w:ind w:firstLine="640" w:firstLineChars="200"/>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drawing>
          <wp:anchor distT="0" distB="0" distL="114300" distR="114300" simplePos="0" relativeHeight="251659264" behindDoc="1" locked="0" layoutInCell="1" allowOverlap="1">
            <wp:simplePos x="0" y="0"/>
            <wp:positionH relativeFrom="column">
              <wp:posOffset>-59690</wp:posOffset>
            </wp:positionH>
            <wp:positionV relativeFrom="paragraph">
              <wp:posOffset>463550</wp:posOffset>
            </wp:positionV>
            <wp:extent cx="5260975" cy="2359660"/>
            <wp:effectExtent l="0" t="0" r="12065" b="2540"/>
            <wp:wrapNone/>
            <wp:docPr id="8" name="图片 8" descr="微信截图_2022031810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20318103635"/>
                    <pic:cNvPicPr>
                      <a:picLocks noChangeAspect="1"/>
                    </pic:cNvPicPr>
                  </pic:nvPicPr>
                  <pic:blipFill>
                    <a:blip r:embed="rId14"/>
                    <a:stretch>
                      <a:fillRect/>
                    </a:stretch>
                  </pic:blipFill>
                  <pic:spPr>
                    <a:xfrm>
                      <a:off x="0" y="0"/>
                      <a:ext cx="5260975" cy="2359660"/>
                    </a:xfrm>
                    <a:prstGeom prst="rect">
                      <a:avLst/>
                    </a:prstGeom>
                  </pic:spPr>
                </pic:pic>
              </a:graphicData>
            </a:graphic>
          </wp:anchor>
        </w:drawing>
      </w:r>
      <w:r>
        <w:rPr>
          <w:rFonts w:hint="eastAsia" w:ascii="仿宋" w:hAnsi="仿宋" w:eastAsia="仿宋" w:cs="仿宋"/>
          <w:color w:val="000000"/>
          <w:sz w:val="32"/>
          <w:szCs w:val="32"/>
          <w:lang w:val="en-US" w:eastAsia="zh-CN"/>
        </w:rPr>
        <w:t>五、登录后根据账号关联企业选择企业身份，点击确定</w:t>
      </w:r>
    </w:p>
    <w:p>
      <w:pPr>
        <w:widowControl w:val="0"/>
        <w:numPr>
          <w:ilvl w:val="0"/>
          <w:numId w:val="0"/>
        </w:numPr>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r>
        <w:rPr>
          <w:rFonts w:hint="default" w:ascii="仿宋" w:hAnsi="仿宋" w:eastAsia="仿宋" w:cs="仿宋"/>
          <w:color w:val="000000"/>
          <w:kern w:val="2"/>
          <w:sz w:val="32"/>
          <w:szCs w:val="32"/>
          <w:lang w:val="en-US" w:eastAsia="zh-CN" w:bidi="ar-SA"/>
        </w:rPr>
        <w:drawing>
          <wp:anchor distT="0" distB="0" distL="114300" distR="114300" simplePos="0" relativeHeight="251660288" behindDoc="1" locked="0" layoutInCell="1" allowOverlap="1">
            <wp:simplePos x="0" y="0"/>
            <wp:positionH relativeFrom="column">
              <wp:posOffset>0</wp:posOffset>
            </wp:positionH>
            <wp:positionV relativeFrom="paragraph">
              <wp:posOffset>756920</wp:posOffset>
            </wp:positionV>
            <wp:extent cx="5269865" cy="2012315"/>
            <wp:effectExtent l="0" t="0" r="3175" b="14605"/>
            <wp:wrapNone/>
            <wp:docPr id="9" name="图片 9" descr="微信截图_2022041516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截图_20220415162140"/>
                    <pic:cNvPicPr>
                      <a:picLocks noChangeAspect="1"/>
                    </pic:cNvPicPr>
                  </pic:nvPicPr>
                  <pic:blipFill>
                    <a:blip r:embed="rId15"/>
                    <a:stretch>
                      <a:fillRect/>
                    </a:stretch>
                  </pic:blipFill>
                  <pic:spPr>
                    <a:xfrm>
                      <a:off x="0" y="0"/>
                      <a:ext cx="5269865" cy="2012315"/>
                    </a:xfrm>
                    <a:prstGeom prst="rect">
                      <a:avLst/>
                    </a:prstGeom>
                  </pic:spPr>
                </pic:pic>
              </a:graphicData>
            </a:graphic>
          </wp:anchor>
        </w:drawing>
      </w:r>
      <w:r>
        <w:rPr>
          <w:rFonts w:hint="eastAsia" w:ascii="仿宋" w:hAnsi="仿宋" w:eastAsia="仿宋" w:cs="仿宋"/>
          <w:color w:val="000000"/>
          <w:kern w:val="2"/>
          <w:sz w:val="32"/>
          <w:szCs w:val="32"/>
          <w:lang w:val="en-US" w:eastAsia="zh-CN" w:bidi="ar-SA"/>
        </w:rPr>
        <w:t>六、进入报名页面，填写相关信息（点击保存后可以继续编辑，点击提交进入下一步）</w:t>
      </w: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七、根据实际申报情况填写需申报证书的信息。</w:t>
      </w:r>
      <w:r>
        <w:rPr>
          <w:rFonts w:hint="eastAsia" w:ascii="仿宋" w:hAnsi="仿宋" w:eastAsia="仿宋" w:cs="仿宋"/>
          <w:sz w:val="32"/>
          <w:szCs w:val="32"/>
          <w:lang w:val="en-US" w:eastAsia="zh-CN"/>
        </w:rPr>
        <w:t>（以上为必填项）</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1312" behindDoc="1" locked="0" layoutInCell="1" allowOverlap="1">
            <wp:simplePos x="0" y="0"/>
            <wp:positionH relativeFrom="column">
              <wp:posOffset>-28575</wp:posOffset>
            </wp:positionH>
            <wp:positionV relativeFrom="paragraph">
              <wp:posOffset>139700</wp:posOffset>
            </wp:positionV>
            <wp:extent cx="5253990" cy="1902460"/>
            <wp:effectExtent l="0" t="0" r="3810" b="2540"/>
            <wp:wrapNone/>
            <wp:docPr id="10" name="图片 10" descr="微信截图_2022041516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20415162224"/>
                    <pic:cNvPicPr>
                      <a:picLocks noChangeAspect="1"/>
                    </pic:cNvPicPr>
                  </pic:nvPicPr>
                  <pic:blipFill>
                    <a:blip r:embed="rId16"/>
                    <a:stretch>
                      <a:fillRect/>
                    </a:stretch>
                  </pic:blipFill>
                  <pic:spPr>
                    <a:xfrm>
                      <a:off x="0" y="0"/>
                      <a:ext cx="5253990" cy="1902460"/>
                    </a:xfrm>
                    <a:prstGeom prst="rect">
                      <a:avLst/>
                    </a:prstGeom>
                  </pic:spPr>
                </pic:pic>
              </a:graphicData>
            </a:graphic>
          </wp:anchor>
        </w:drawing>
      </w: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numPr>
          <w:ilvl w:val="0"/>
          <w:numId w:val="0"/>
        </w:num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八、填写完成申报材料后点击保存、下一步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2336" behindDoc="1" locked="0" layoutInCell="1" allowOverlap="1">
            <wp:simplePos x="0" y="0"/>
            <wp:positionH relativeFrom="column">
              <wp:posOffset>36195</wp:posOffset>
            </wp:positionH>
            <wp:positionV relativeFrom="paragraph">
              <wp:posOffset>121920</wp:posOffset>
            </wp:positionV>
            <wp:extent cx="5257800" cy="2016760"/>
            <wp:effectExtent l="0" t="0" r="0" b="10160"/>
            <wp:wrapNone/>
            <wp:docPr id="11" name="图片 11" descr="微信截图_2022041516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截图_20220415162308"/>
                    <pic:cNvPicPr>
                      <a:picLocks noChangeAspect="1"/>
                    </pic:cNvPicPr>
                  </pic:nvPicPr>
                  <pic:blipFill>
                    <a:blip r:embed="rId17"/>
                    <a:stretch>
                      <a:fillRect/>
                    </a:stretch>
                  </pic:blipFill>
                  <pic:spPr>
                    <a:xfrm>
                      <a:off x="0" y="0"/>
                      <a:ext cx="5257800" cy="2016760"/>
                    </a:xfrm>
                    <a:prstGeom prst="rect">
                      <a:avLst/>
                    </a:prstGeom>
                  </pic:spPr>
                </pic:pic>
              </a:graphicData>
            </a:graphic>
          </wp:anchor>
        </w:drawing>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2"/>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按照分类提示，上传附件。</w:t>
      </w:r>
    </w:p>
    <w:p>
      <w:pPr>
        <w:numPr>
          <w:ilvl w:val="0"/>
          <w:numId w:val="0"/>
        </w:numPr>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3360" behindDoc="1" locked="0" layoutInCell="1" allowOverlap="1">
            <wp:simplePos x="0" y="0"/>
            <wp:positionH relativeFrom="column">
              <wp:posOffset>635</wp:posOffset>
            </wp:positionH>
            <wp:positionV relativeFrom="paragraph">
              <wp:posOffset>133350</wp:posOffset>
            </wp:positionV>
            <wp:extent cx="5269865" cy="2544445"/>
            <wp:effectExtent l="0" t="0" r="3175" b="635"/>
            <wp:wrapNone/>
            <wp:docPr id="14" name="图片 14" descr="微信截图_2022041516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截图_20220415162426"/>
                    <pic:cNvPicPr>
                      <a:picLocks noChangeAspect="1"/>
                    </pic:cNvPicPr>
                  </pic:nvPicPr>
                  <pic:blipFill>
                    <a:blip r:embed="rId18"/>
                    <a:stretch>
                      <a:fillRect/>
                    </a:stretch>
                  </pic:blipFill>
                  <pic:spPr>
                    <a:xfrm>
                      <a:off x="0" y="0"/>
                      <a:ext cx="5269865" cy="2544445"/>
                    </a:xfrm>
                    <a:prstGeom prst="rect">
                      <a:avLst/>
                    </a:prstGeom>
                  </pic:spPr>
                </pic:pic>
              </a:graphicData>
            </a:graphic>
          </wp:anchor>
        </w:drawing>
      </w:r>
      <w:r>
        <w:rPr>
          <w:rFonts w:hint="default" w:ascii="仿宋" w:hAnsi="仿宋" w:eastAsia="仿宋" w:cs="仿宋"/>
          <w:sz w:val="32"/>
          <w:szCs w:val="32"/>
          <w:lang w:val="en-US"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6350</wp:posOffset>
            </wp:positionV>
            <wp:extent cx="5266690" cy="2045335"/>
            <wp:effectExtent l="0" t="0" r="6350" b="12065"/>
            <wp:wrapNone/>
            <wp:docPr id="15" name="图片 15" descr="微信截图_2022031810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截图_20220318104259"/>
                    <pic:cNvPicPr>
                      <a:picLocks noChangeAspect="1"/>
                    </pic:cNvPicPr>
                  </pic:nvPicPr>
                  <pic:blipFill>
                    <a:blip r:embed="rId19"/>
                    <a:stretch>
                      <a:fillRect/>
                    </a:stretch>
                  </pic:blipFill>
                  <pic:spPr>
                    <a:xfrm>
                      <a:off x="0" y="0"/>
                      <a:ext cx="5266690" cy="2045335"/>
                    </a:xfrm>
                    <a:prstGeom prst="rect">
                      <a:avLst/>
                    </a:prstGeom>
                  </pic:spPr>
                </pic:pic>
              </a:graphicData>
            </a:graphic>
          </wp:anchor>
        </w:drawing>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十、选择工程所在地盟市进行初审推荐（</w:t>
      </w:r>
      <w:r>
        <w:rPr>
          <w:rFonts w:hint="eastAsia" w:ascii="仿宋_GB2312" w:hAnsi="仿宋_GB2312" w:eastAsia="仿宋_GB2312" w:cs="仿宋_GB2312"/>
          <w:sz w:val="32"/>
          <w:szCs w:val="32"/>
          <w:lang w:val="en-US" w:eastAsia="zh-CN"/>
        </w:rPr>
        <w:t>外进企业选择请以工程所在地的</w:t>
      </w:r>
      <w:r>
        <w:rPr>
          <w:rFonts w:hint="eastAsia" w:ascii="仿宋" w:hAnsi="仿宋" w:eastAsia="仿宋" w:cs="仿宋"/>
          <w:sz w:val="32"/>
          <w:szCs w:val="32"/>
          <w:lang w:val="en-US" w:eastAsia="zh-CN"/>
        </w:rPr>
        <w:t>推荐盟市</w:t>
      </w:r>
      <w:r>
        <w:rPr>
          <w:rFonts w:hint="eastAsia" w:ascii="仿宋_GB2312" w:hAnsi="仿宋_GB2312" w:eastAsia="仿宋_GB2312" w:cs="仿宋_GB2312"/>
          <w:sz w:val="32"/>
          <w:szCs w:val="32"/>
          <w:lang w:val="en-US" w:eastAsia="zh-CN"/>
        </w:rPr>
        <w:t>为准</w:t>
      </w:r>
      <w:r>
        <w:rPr>
          <w:rFonts w:hint="eastAsia" w:ascii="仿宋" w:hAnsi="仿宋" w:eastAsia="仿宋" w:cs="仿宋"/>
          <w:sz w:val="32"/>
          <w:szCs w:val="32"/>
          <w:lang w:val="en-US" w:eastAsia="zh-CN"/>
        </w:rPr>
        <w:t>）</w:t>
      </w:r>
    </w:p>
    <w:p>
      <w:pPr>
        <w:widowControl w:val="0"/>
        <w:numPr>
          <w:ilvl w:val="0"/>
          <w:numId w:val="0"/>
        </w:numPr>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r>
        <w:rPr>
          <w:rFonts w:hint="eastAsia" w:ascii="仿宋_GB2312" w:hAnsi="仿宋_GB2312" w:eastAsia="仿宋_GB2312" w:cs="仿宋_GB2312"/>
          <w:sz w:val="32"/>
          <w:szCs w:val="32"/>
          <w:lang w:val="en-US" w:eastAsia="zh-CN"/>
        </w:rPr>
        <w:drawing>
          <wp:anchor distT="0" distB="0" distL="114300" distR="114300" simplePos="0" relativeHeight="251659264" behindDoc="1" locked="0" layoutInCell="1" allowOverlap="1">
            <wp:simplePos x="0" y="0"/>
            <wp:positionH relativeFrom="column">
              <wp:posOffset>-41275</wp:posOffset>
            </wp:positionH>
            <wp:positionV relativeFrom="paragraph">
              <wp:posOffset>121285</wp:posOffset>
            </wp:positionV>
            <wp:extent cx="5273040" cy="2773045"/>
            <wp:effectExtent l="0" t="0" r="0" b="635"/>
            <wp:wrapNone/>
            <wp:docPr id="16" name="图片 16" descr="微信截图_2022031810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截图_20220318104356"/>
                    <pic:cNvPicPr>
                      <a:picLocks noChangeAspect="1"/>
                    </pic:cNvPicPr>
                  </pic:nvPicPr>
                  <pic:blipFill>
                    <a:blip r:embed="rId20"/>
                    <a:stretch>
                      <a:fillRect/>
                    </a:stretch>
                  </pic:blipFill>
                  <pic:spPr>
                    <a:xfrm>
                      <a:off x="0" y="0"/>
                      <a:ext cx="5273040" cy="2773045"/>
                    </a:xfrm>
                    <a:prstGeom prst="rect">
                      <a:avLst/>
                    </a:prstGeom>
                  </pic:spPr>
                </pic:pic>
              </a:graphicData>
            </a:graphic>
          </wp:anchor>
        </w:drawing>
      </w: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default" w:ascii="Calibri" w:hAnsi="Calibri" w:eastAsia="宋体" w:cs="宋体"/>
          <w:lang w:val="en-US" w:eastAsia="zh-CN"/>
        </w:rPr>
        <w:drawing>
          <wp:anchor distT="0" distB="0" distL="114300" distR="114300" simplePos="0" relativeHeight="251659264" behindDoc="1" locked="0" layoutInCell="1" allowOverlap="1">
            <wp:simplePos x="0" y="0"/>
            <wp:positionH relativeFrom="column">
              <wp:posOffset>-46990</wp:posOffset>
            </wp:positionH>
            <wp:positionV relativeFrom="paragraph">
              <wp:posOffset>325120</wp:posOffset>
            </wp:positionV>
            <wp:extent cx="5285105" cy="2054225"/>
            <wp:effectExtent l="0" t="0" r="3175" b="3175"/>
            <wp:wrapNone/>
            <wp:docPr id="17" name="图片 17" descr="微信截图_2022031810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截图_20220318104526"/>
                    <pic:cNvPicPr>
                      <a:picLocks noChangeAspect="1"/>
                    </pic:cNvPicPr>
                  </pic:nvPicPr>
                  <pic:blipFill>
                    <a:blip r:embed="rId21"/>
                    <a:stretch>
                      <a:fillRect/>
                    </a:stretch>
                  </pic:blipFill>
                  <pic:spPr>
                    <a:xfrm>
                      <a:off x="0" y="0"/>
                      <a:ext cx="5285105" cy="2054225"/>
                    </a:xfrm>
                    <a:prstGeom prst="rect">
                      <a:avLst/>
                    </a:prstGeom>
                  </pic:spPr>
                </pic:pic>
              </a:graphicData>
            </a:graphic>
          </wp:anchor>
        </w:drawing>
      </w: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十一、确认提交后，可点击查看我报名的奖项或活动列表下方查看我的申报进行查看，扫描二维码接收申报进度提示。</w:t>
      </w:r>
    </w:p>
    <w:p>
      <w:pPr>
        <w:widowControl w:val="0"/>
        <w:numPr>
          <w:ilvl w:val="0"/>
          <w:numId w:val="0"/>
        </w:numPr>
        <w:tabs>
          <w:tab w:val="left" w:pos="540"/>
          <w:tab w:val="left" w:pos="900"/>
        </w:tabs>
        <w:ind w:left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drawing>
          <wp:anchor distT="0" distB="0" distL="114300" distR="114300" simplePos="0" relativeHeight="251659264" behindDoc="1" locked="0" layoutInCell="1" allowOverlap="1">
            <wp:simplePos x="0" y="0"/>
            <wp:positionH relativeFrom="column">
              <wp:posOffset>39370</wp:posOffset>
            </wp:positionH>
            <wp:positionV relativeFrom="paragraph">
              <wp:posOffset>12065</wp:posOffset>
            </wp:positionV>
            <wp:extent cx="5260975" cy="1689100"/>
            <wp:effectExtent l="0" t="0" r="12065" b="2540"/>
            <wp:wrapNone/>
            <wp:docPr id="18" name="图片 18" descr="微信截图_2022031810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截图_20220318104619"/>
                    <pic:cNvPicPr>
                      <a:picLocks noChangeAspect="1"/>
                    </pic:cNvPicPr>
                  </pic:nvPicPr>
                  <pic:blipFill>
                    <a:blip r:embed="rId22"/>
                    <a:stretch>
                      <a:fillRect/>
                    </a:stretch>
                  </pic:blipFill>
                  <pic:spPr>
                    <a:xfrm>
                      <a:off x="0" y="0"/>
                      <a:ext cx="5260975" cy="1689100"/>
                    </a:xfrm>
                    <a:prstGeom prst="rect">
                      <a:avLst/>
                    </a:prstGeom>
                  </pic:spPr>
                </pic:pic>
              </a:graphicData>
            </a:graphic>
          </wp:anchor>
        </w:drawing>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pStyle w:val="2"/>
      </w:pPr>
    </w:p>
    <w:p/>
    <w:p>
      <w:pPr>
        <w:pStyle w:val="2"/>
        <w:ind w:left="0" w:leftChars="0" w:firstLine="0" w:firstLineChars="0"/>
        <w:rPr>
          <w:color w:val="auto"/>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0000012" w:usb3="00000000" w:csb0="4002009F" w:csb1="DFD7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17220" cy="23685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17220" cy="236855"/>
                      </a:xfrm>
                      <a:prstGeom prst="rect">
                        <a:avLst/>
                      </a:prstGeom>
                      <a:noFill/>
                      <a:ln w="6350">
                        <a:noFill/>
                      </a:ln>
                      <a:effectLst/>
                    </wps:spPr>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48.6pt;mso-position-horizontal:center;mso-position-horizontal-relative:margin;z-index:251662336;mso-width-relative:page;mso-height-relative:page;" filled="f" stroked="f" coordsize="21600,21600" o:gfxdata="UEsDBAoAAAAAAIdO4kAAAAAAAAAAAAAAAAAEAAAAZHJzL1BLAwQUAAAACACHTuJAsy3L9NUAAAAH&#10;AQAADwAAAGRycy9kb3ducmV2LnhtbE2PO0/EMBCEeyT+g7VIdJwdTuKiEOcKHh3PAyTonHhJIux1&#10;ZDu549+zVNDtaEYz39bbg3diwZjGQBqKlQKB1AU7Uq/h9eX2rASRsiFrXCDU8I0Jts3xUW0qG/b0&#10;jMsu94JLKFVGw5DzVEmZugG9SaswIbH3GaI3mWXspY1mz+XeyXOlLqQ3I/HCYCa8GrD72s1eg3tP&#10;8a5V+WO57u/z06Oc326KB61PTwp1CSLjIf+F4Ref0aFhpjbMZJNwGjaFYvSsgT9iu1QlH62G9WYN&#10;sqnlf/7mB1BLAwQUAAAACACHTuJAlvOVoj0CAABxBAAADgAAAGRycy9lMm9Eb2MueG1srVTNbhMx&#10;EL4j8Q6W73STVA1V1E0VGgUhRbRSQZwdrzdryX/YTnbDA8AbcOLCnefqc/DZm01R4dADl814ZvzN&#10;fN+Mc3XdaUX2wgdpTUnHZyNKhOG2kmZb0o8fVq8uKQmRmYopa0RJDyLQ6/nLF1etm4mJbayqhCcA&#10;MWHWupI2MbpZUQTeCM3CmXXCIFhbr1nE0W+LyrMW6FoVk9FoWrTWV85bLkKAd9kH6RHRPwfQ1rXk&#10;Ymn5TgsTe1QvFIugFBrpAp3nbuta8Hhb10FEokoKpjF/UQT2Jn2L+RWbbT1zjeTHFthzWnjCSTNp&#10;UPQEtWSRkZ2Xf0Fpyb0Nto5n3OqiJ5IVAYvx6Ik29w1zInOB1MGdRA//D5a/3995IitswoQSwzQm&#10;/vD928OPXw8/vxL4IFDrwgx59w6ZsXtjOyQP/gBn4t3VXqdfMCKIQ97DSV7RRcLhnI5fTyaIcIQm&#10;59PLi4uEUjxedj7Et8JqkoySekwvi8r26xD71CEl1TJ2JZXKE1SGtChwfjHKF04RgCuTckXehSNM&#10;ItQ3nqzYbbojy42tDiDpbb8nwfGVRCtrFuId81gMdI+nE2/xqZVFSXu0KGms//Ivf8rHvBClpMWi&#10;lTR83jEvKFHvDCYJyDgYfjA2g2F2+sZid8d4lI5nExd8VINZe6s/4UUtUhWEmOGoVdI4mDexX3e8&#10;SC4Wi5y0c15um/4C9tCxuDb3jqcyvbCLXbS1zJoniXpdMKt0wCbmqR1fTVr1P8856/GfY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y3L9NUAAAAHAQAADwAAAAAAAAABACAAAAAiAAAAZHJzL2Rv&#10;d25yZXYueG1sUEsBAhQAFAAAAAgAh07iQJbzlaI9AgAAcQQAAA4AAAAAAAAAAQAgAAAAJAEAAGRy&#10;cy9lMm9Eb2MueG1sUEsFBgAAAAAGAAYAWQEAANMFAAAAAA==&#10;">
              <v:fill on="f" focussize="0,0"/>
              <v:stroke on="f" weight="0.5pt"/>
              <v:imagedata o:title=""/>
              <o:lock v:ext="edit" aspectratio="f"/>
              <v:textbox inset="0mm,0mm,0mm,0mm">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1247140</wp:posOffset>
              </wp:positionH>
              <wp:positionV relativeFrom="page">
                <wp:posOffset>6811010</wp:posOffset>
              </wp:positionV>
              <wp:extent cx="469900" cy="2038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a:effectLst/>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98.2pt;margin-top:536.3pt;height:16.05pt;width:37pt;mso-position-horizontal-relative:page;mso-position-vertical-relative:page;z-index:-251656192;mso-width-relative:page;mso-height-relative:page;" filled="f" stroked="f" coordsize="21600,21600" o:gfxdata="UEsDBAoAAAAAAIdO4kAAAAAAAAAAAAAAAAAEAAAAZHJzL1BLAwQUAAAACACHTuJAQ4W5YNkAAAAN&#10;AQAADwAAAGRycy9kb3ducmV2LnhtbE2PT0+EMBDF7yZ+h2ZMvLktZAMuUjbG6MnEyOLBY4FZaJZO&#10;kXb/+O0dT3qb9+blzW/K7cVN4oRLsJ40JCsFAqnzvaVBw0fzcncPIkRDvZk8oYZvDLCtrq9KU/T+&#10;TDWednEQXEKhMBrGGOdCytCN6ExY+RmJd3u/OBNZLoPsF3PmcjfJVKlMOmOJL4xmxqcRu8Pu6DQ8&#10;flL9bL/e2vd6X9um2Sh6zQ5a394k6gFExEv8C8MvPqNDxUytP1IfxMR6k605yoPK0wwER9JcsdWy&#10;lah1DrIq5f8vqh9QSwMEFAAAAAgAh07iQGSD/oi+AQAAfwMAAA4AAABkcnMvZTJvRG9jLnhtbK1T&#10;S27bMBDdF+gdCO5rKU6bj2A5QGGkKFC0BZIcgKZIiwB/GNKWfIH2Bl11033P5XNkSEnOb5NFNtRw&#10;Zvhm3pvR4qo3muwEBOVsTU9mJSXCctcou6np3e31hwtKQmS2YdpZUdO9CPRq+f7dovOVmLvW6UYA&#10;QRAbqs7XtI3RV0UReCsMCzPnhcWgdGBYxCtsigZYh+hGF/OyPCs6B40Hx0UI6F0NQToiwmsAnZSK&#10;i5XjWyNsHFBBaBaRUmiVD3SZu5VS8PhDyiAi0TVFpjGfWATtdTqL5YJVG2C+VXxsgb2mhWecDFMW&#10;ix6hViwysgX1AsooDi44GWfcmWIgkhVBFiflM21uWuZF5oJSB38UPbwdLP+++wlENTU9p8QygwM/&#10;/Pl9+Pv/8O8XOU/ydD5UmHXjMS/2n12PSzP5AzoT616CSV/kQzCO4u6P4oo+Eo7Oj2eXlyVGOIbm&#10;5enF6aeEUjw89hDiF+EMSUZNAWeXJWW7byEOqVNKqmXdtdI6z0/bJw7EHDwiL8D4OvEY+k1W7Nf9&#10;SG7tmj1y018t6pp2ZDJgMtaTsfWgNi02lxUoEhDOJbMYdygN/vEd7cf/zfI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4W5YNkAAAANAQAADwAAAAAAAAABACAAAAAiAAAAZHJzL2Rvd25yZXYueG1s&#10;UEsBAhQAFAAAAAgAh07iQGSD/oi+AQAAfwMAAA4AAAAAAAAAAQAgAAAAKAEAAGRycy9lMm9Eb2Mu&#10;eG1sUEsFBgAAAAAGAAYAWQEAAFg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E81234"/>
    <w:multiLevelType w:val="singleLevel"/>
    <w:tmpl w:val="47E81234"/>
    <w:lvl w:ilvl="0" w:tentative="0">
      <w:start w:val="9"/>
      <w:numFmt w:val="chineseCounting"/>
      <w:suff w:val="nothing"/>
      <w:lvlText w:val="%1、"/>
      <w:lvlJc w:val="left"/>
      <w:rPr>
        <w:rFonts w:hint="eastAsia"/>
      </w:rPr>
    </w:lvl>
  </w:abstractNum>
  <w:abstractNum w:abstractNumId="1">
    <w:nsid w:val="6F001D44"/>
    <w:multiLevelType w:val="multilevel"/>
    <w:tmpl w:val="6F001D44"/>
    <w:lvl w:ilvl="0" w:tentative="0">
      <w:start w:val="1"/>
      <w:numFmt w:val="japaneseCounting"/>
      <w:lvlText w:val="第%1章"/>
      <w:lvlJc w:val="left"/>
      <w:pPr>
        <w:ind w:left="840" w:hanging="84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11A56C79"/>
    <w:rsid w:val="11A56C79"/>
    <w:rsid w:val="271E6F06"/>
    <w:rsid w:val="3E5C147A"/>
    <w:rsid w:val="72FD3767"/>
    <w:rsid w:val="7DEB7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qFormat/>
    <w:uiPriority w:val="99"/>
    <w:pPr>
      <w:ind w:firstLine="420" w:firstLineChars="100"/>
    </w:pPr>
  </w:style>
  <w:style w:type="paragraph" w:styleId="3">
    <w:name w:val="Body Text"/>
    <w:basedOn w:val="1"/>
    <w:semiHidden/>
    <w:qFormat/>
    <w:uiPriority w:val="99"/>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8">
    <w:name w:val="Title"/>
    <w:basedOn w:val="1"/>
    <w:qFormat/>
    <w:uiPriority w:val="99"/>
    <w:pPr>
      <w:spacing w:before="240" w:after="60"/>
      <w:jc w:val="center"/>
      <w:outlineLvl w:val="0"/>
    </w:pPr>
    <w:rPr>
      <w:rFonts w:ascii="Arial" w:hAnsi="Arial"/>
      <w:b/>
      <w:sz w:val="32"/>
    </w:rPr>
  </w:style>
  <w:style w:type="character" w:styleId="11">
    <w:name w:val="Hyperlink"/>
    <w:basedOn w:val="10"/>
    <w:qFormat/>
    <w:uiPriority w:val="99"/>
    <w:rPr>
      <w:rFonts w:cs="Times New Roman"/>
      <w:color w:val="0000FF"/>
      <w:u w:val="single"/>
    </w:rPr>
  </w:style>
  <w:style w:type="paragraph" w:customStyle="1" w:styleId="12">
    <w:name w:val="样式1"/>
    <w:basedOn w:val="8"/>
    <w:qFormat/>
    <w:uiPriority w:val="99"/>
    <w:rPr>
      <w:rFonts w:ascii="Calibri" w:hAnsi="Calibri"/>
    </w:rPr>
  </w:style>
  <w:style w:type="paragraph" w:customStyle="1" w:styleId="13">
    <w:name w:val="List Paragraph"/>
    <w:basedOn w:val="1"/>
    <w:qFormat/>
    <w:uiPriority w:val="99"/>
    <w:pPr>
      <w:ind w:firstLine="420" w:firstLineChars="200"/>
    </w:pPr>
  </w:style>
  <w:style w:type="character" w:customStyle="1" w:styleId="14">
    <w:name w:val="font51"/>
    <w:basedOn w:val="10"/>
    <w:qFormat/>
    <w:uiPriority w:val="99"/>
    <w:rPr>
      <w:rFonts w:ascii="仿宋_GB2312" w:eastAsia="仿宋_GB2312" w:cs="仿宋_GB2312"/>
      <w:color w:val="000000"/>
      <w:sz w:val="21"/>
      <w:szCs w:val="21"/>
      <w:u w:val="none"/>
    </w:rPr>
  </w:style>
  <w:style w:type="paragraph" w:customStyle="1" w:styleId="15">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9719</Words>
  <Characters>9902</Characters>
  <Lines>0</Lines>
  <Paragraphs>0</Paragraphs>
  <TotalTime>2</TotalTime>
  <ScaleCrop>false</ScaleCrop>
  <LinksUpToDate>false</LinksUpToDate>
  <CharactersWithSpaces>10364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2022-08-05T12:00:00Z</dcterms:created>
  <dc:creator>哼，人家很美</dc:creator>
  <cp:lastModifiedBy>小赵</cp:lastModifiedBy>
  <dcterms:modified xsi:type="dcterms:W3CDTF">2022-08-08T02:18:15Z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9515A566DCA34F9A922ABF78778937B5</vt:lpwstr>
  </property>
</Properties>
</file>