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both"/>
        <w:rPr>
          <w:rFonts w:hint="eastAsia" w:ascii="黑体" w:hAnsi="黑体" w:eastAsia="黑体" w:cs="黑体"/>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内建协〔2022〕137号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关于召开园林景观建设工程经验交流</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暨观摩会的通知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促进建筑业持续健康发展的意见》(国办发〔2017〕19号)和《内蒙古自治区人民政府办公厅关于促进建筑业持续健康发展的实施意见》（内政办发〔2017〕173号）等文件精神，引导我区园林建筑企业加强工程质量控制、促进行业交流，我会定于2022年6月28日召开园林景观建设工程经验交流暨观摩会。现将有关事项通知如下：</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一、会议内容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（一）讲授园林苗木常见质量通病防治、施工过程质量控制等；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（二）现场观摩。</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二、会议组织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指导单位：内蒙古自治区建筑业协会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呼和浩特市住房和城乡建设局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主办单位：内蒙古自治区建筑业协会风景园林与环境分会</w:t>
      </w:r>
      <w:bookmarkStart w:id="0" w:name="_GoBack"/>
      <w:bookmarkEnd w:id="0"/>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金地集团东北区域呼和浩特公司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承办单位：大连东方山水景观园林工程有限公司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大连正林市政工程有限公司          </w:t>
      </w:r>
    </w:p>
    <w:p>
      <w:pPr>
        <w:bidi w:val="0"/>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三、会议时间、地点</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（一）时间: 2022年6月28日上午8:30-12:00。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（二）地点：本次交流会设1个主会场，1个分会场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主会场：“金地峯启未来”（地址：呼和浩特市赛罕区银河南街以南，保全街以北，巴彦塔拉路以西）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分会场：“金地名京”（地址：内蒙古呼和浩特市玉泉区南二环与巴彦淖尔交汇处南500米）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四、参加人员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自治区及外进内蒙古的建设、勘察、设计、施工、监理等单位负责人、单位和项目总工程师、质量主管及项目负责人、工程技术人员、质量管理人员、材料供应商、各盟市建筑业协会相关人员等。　　　</w:t>
      </w:r>
    </w:p>
    <w:p>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（一）本次交流会免收会务费；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（二）根据自治区疫情防控政策，呼市地区以外企业请登录线上观摩；直播请扫码</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314450" cy="1276350"/>
            <wp:effectExtent l="0" t="0" r="11430" b="38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1314450" cy="127635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（三）请将参会回执表电子版（见附件）于2022年6月26日前报至协会邮箱。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人：吴少博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联系电话：15047993484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333333"/>
          <w:sz w:val="32"/>
          <w:szCs w:val="32"/>
          <w:u w:val="none"/>
          <w:bdr w:val="none" w:color="auto" w:sz="0" w:space="0"/>
        </w:rPr>
        <w:t>nmjxhyfw@163.com</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333333"/>
          <w:sz w:val="32"/>
          <w:szCs w:val="32"/>
          <w:u w:val="none"/>
          <w:bdr w:val="none" w:color="auto" w:sz="0" w:space="0"/>
        </w:rPr>
        <w:t>www.nmgjzyxh.com</w:t>
      </w:r>
      <w:r>
        <w:rPr>
          <w:rFonts w:hint="eastAsia" w:ascii="仿宋_GB2312" w:hAnsi="仿宋_GB2312" w:eastAsia="仿宋_GB2312" w:cs="仿宋_GB2312"/>
          <w:sz w:val="32"/>
          <w:szCs w:val="32"/>
        </w:rPr>
        <w:fldChar w:fldCharType="end"/>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190625" cy="1190625"/>
            <wp:effectExtent l="0" t="0" r="13335"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190625" cy="1190625"/>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"http://build.site.hangxintong.cn/xiehuiweb/232269773/files/ueditor/jsp/upload/file/20220621/1655804270556091391.docx" \o "1.参会回执.docx"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1</w:t>
      </w:r>
      <w:r>
        <w:rPr>
          <w:rStyle w:val="8"/>
          <w:rFonts w:hint="eastAsia" w:ascii="仿宋_GB2312" w:hAnsi="仿宋_GB2312" w:eastAsia="仿宋_GB2312" w:cs="仿宋_GB2312"/>
          <w:color w:val="auto"/>
          <w:sz w:val="32"/>
          <w:szCs w:val="32"/>
          <w:u w:val="none"/>
          <w:bdr w:val="none" w:color="auto" w:sz="0" w:space="0"/>
          <w:lang w:val="en-US" w:eastAsia="zh-CN"/>
        </w:rPr>
        <w:t>.</w:t>
      </w:r>
      <w:r>
        <w:rPr>
          <w:rStyle w:val="8"/>
          <w:rFonts w:hint="eastAsia" w:ascii="仿宋_GB2312" w:hAnsi="仿宋_GB2312" w:eastAsia="仿宋_GB2312" w:cs="仿宋_GB2312"/>
          <w:color w:val="auto"/>
          <w:sz w:val="32"/>
          <w:szCs w:val="32"/>
          <w:u w:val="none"/>
          <w:bdr w:val="none" w:color="auto" w:sz="0" w:space="0"/>
        </w:rPr>
        <w:t>参会回执</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"http://build.site.hangxintong.cn/xiehuiweb/232269773/files/ueditor/jsp/upload/file/20220621/1655804270722075827.docx" \o "2.观摩活动流程表.docx"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2</w:t>
      </w:r>
      <w:r>
        <w:rPr>
          <w:rStyle w:val="8"/>
          <w:rFonts w:hint="eastAsia" w:ascii="仿宋_GB2312" w:hAnsi="仿宋_GB2312" w:eastAsia="仿宋_GB2312" w:cs="仿宋_GB2312"/>
          <w:color w:val="auto"/>
          <w:sz w:val="32"/>
          <w:szCs w:val="32"/>
          <w:u w:val="none"/>
          <w:bdr w:val="none" w:color="auto" w:sz="0" w:space="0"/>
          <w:lang w:val="en-US" w:eastAsia="zh-CN"/>
        </w:rPr>
        <w:t>.</w:t>
      </w:r>
      <w:r>
        <w:rPr>
          <w:rStyle w:val="8"/>
          <w:rFonts w:hint="eastAsia" w:ascii="仿宋_GB2312" w:hAnsi="仿宋_GB2312" w:eastAsia="仿宋_GB2312" w:cs="仿宋_GB2312"/>
          <w:color w:val="auto"/>
          <w:sz w:val="32"/>
          <w:szCs w:val="32"/>
          <w:u w:val="none"/>
          <w:bdr w:val="none" w:color="auto" w:sz="0" w:space="0"/>
        </w:rPr>
        <w:t>观摩活动流程表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rFonts w:hint="eastAsia" w:ascii="仿宋_GB2312" w:hAnsi="仿宋_GB2312" w:eastAsia="仿宋_GB2312" w:cs="仿宋_GB2312"/>
          <w:sz w:val="32"/>
          <w:szCs w:val="32"/>
        </w:rPr>
      </w:pPr>
    </w:p>
    <w:p>
      <w:pPr>
        <w:spacing w:before="156" w:beforeLines="50"/>
        <w:jc w:val="both"/>
        <w:rPr>
          <w:rFonts w:hint="eastAsia" w:ascii="仿宋_GB2312" w:hAnsi="仿宋_GB2312" w:eastAsia="仿宋_GB2312" w:cs="仿宋_GB2312"/>
          <w:b w:val="0"/>
          <w:i w:val="0"/>
          <w:caps w:val="0"/>
          <w:color w:val="000000"/>
          <w:spacing w:val="0"/>
          <w:sz w:val="32"/>
          <w:szCs w:val="32"/>
          <w:shd w:val="clear" w:color="auto" w:fill="FFFFFF"/>
          <w:lang w:val="en-US" w:eastAsia="zh-CN"/>
        </w:rPr>
        <w:sectPr>
          <w:footerReference r:id="rId3" w:type="default"/>
          <w:pgSz w:w="11906" w:h="16838"/>
          <w:pgMar w:top="1157" w:right="1800" w:bottom="1157" w:left="1800" w:header="851" w:footer="992" w:gutter="0"/>
          <w:pgNumType w:fmt="numberInDash" w:start="3"/>
          <w:cols w:space="720" w:num="1"/>
          <w:rtlGutter w:val="0"/>
          <w:docGrid w:type="lines" w:linePitch="312" w:charSpace="0"/>
        </w:sectPr>
      </w:pPr>
    </w:p>
    <w:p>
      <w:pPr>
        <w:spacing w:before="156" w:beforeLines="50"/>
        <w:jc w:val="both"/>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附件1</w:t>
      </w:r>
    </w:p>
    <w:p>
      <w:pPr>
        <w:spacing w:before="156" w:beforeLines="50"/>
        <w:jc w:val="center"/>
        <w:rPr>
          <w:rFonts w:hint="default" w:ascii="方正小标宋简体" w:hAnsi="方正小标宋简体" w:eastAsia="方正小标宋简体" w:cs="方正小标宋简体"/>
          <w:b w:val="0"/>
          <w:i w:val="0"/>
          <w:caps w:val="0"/>
          <w:color w:val="000000"/>
          <w:spacing w:val="0"/>
          <w:sz w:val="44"/>
          <w:szCs w:val="44"/>
          <w:shd w:val="clear" w:color="auto" w:fill="FFFFFF"/>
          <w:lang w:val="en-US"/>
        </w:rPr>
      </w:pP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参会回执</w:t>
      </w:r>
    </w:p>
    <w:tbl>
      <w:tblPr>
        <w:tblStyle w:val="5"/>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36"/>
        <w:gridCol w:w="1341"/>
        <w:gridCol w:w="1539"/>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8221" w:type="dxa"/>
            <w:gridSpan w:val="5"/>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通信地址</w:t>
            </w:r>
          </w:p>
        </w:tc>
        <w:tc>
          <w:tcPr>
            <w:tcW w:w="8221" w:type="dxa"/>
            <w:gridSpan w:val="5"/>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836" w:type="dxa"/>
            <w:noWrap w:val="0"/>
            <w:vAlign w:val="center"/>
          </w:tcPr>
          <w:p>
            <w:pPr>
              <w:spacing w:line="400" w:lineRule="exact"/>
              <w:jc w:val="center"/>
              <w:rPr>
                <w:rFonts w:hint="eastAsia" w:ascii="仿宋" w:hAnsi="仿宋" w:eastAsia="仿宋" w:cs="仿宋"/>
                <w:sz w:val="28"/>
                <w:szCs w:val="28"/>
              </w:rPr>
            </w:pPr>
          </w:p>
        </w:tc>
        <w:tc>
          <w:tcPr>
            <w:tcW w:w="1341"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1539" w:type="dxa"/>
            <w:noWrap w:val="0"/>
            <w:vAlign w:val="center"/>
          </w:tcPr>
          <w:p>
            <w:pPr>
              <w:spacing w:line="400" w:lineRule="exact"/>
              <w:jc w:val="center"/>
              <w:rPr>
                <w:rFonts w:hint="eastAsia" w:ascii="仿宋" w:hAnsi="仿宋" w:eastAsia="仿宋" w:cs="仿宋"/>
                <w:sz w:val="28"/>
                <w:szCs w:val="28"/>
              </w:rPr>
            </w:pP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c>
          <w:tcPr>
            <w:tcW w:w="1988" w:type="dxa"/>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610" w:type="dxa"/>
            <w:gridSpan w:val="6"/>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400" w:lineRule="exact"/>
              <w:ind w:left="60"/>
              <w:jc w:val="center"/>
              <w:rPr>
                <w:rFonts w:hint="eastAsia" w:ascii="仿宋" w:hAnsi="仿宋" w:eastAsia="仿宋" w:cs="仿宋"/>
                <w:sz w:val="28"/>
                <w:szCs w:val="28"/>
              </w:rPr>
            </w:pPr>
            <w:r>
              <w:rPr>
                <w:rFonts w:hint="eastAsia" w:ascii="仿宋" w:hAnsi="仿宋" w:eastAsia="仿宋" w:cs="仿宋"/>
                <w:sz w:val="28"/>
                <w:szCs w:val="28"/>
              </w:rPr>
              <w:t>姓 名</w:t>
            </w:r>
          </w:p>
        </w:tc>
        <w:tc>
          <w:tcPr>
            <w:tcW w:w="4716" w:type="dxa"/>
            <w:gridSpan w:val="3"/>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单位名称</w:t>
            </w: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务</w:t>
            </w:r>
          </w:p>
        </w:tc>
        <w:tc>
          <w:tcPr>
            <w:tcW w:w="1988"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color w:val="333333"/>
                <w:sz w:val="24"/>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bl>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spacing w:before="156" w:beforeLines="50"/>
        <w:jc w:val="both"/>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附件2</w:t>
      </w: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drawing>
          <wp:anchor distT="0" distB="0" distL="114300" distR="114300" simplePos="0" relativeHeight="251660288" behindDoc="1" locked="0" layoutInCell="1" allowOverlap="1">
            <wp:simplePos x="0" y="0"/>
            <wp:positionH relativeFrom="column">
              <wp:posOffset>-180975</wp:posOffset>
            </wp:positionH>
            <wp:positionV relativeFrom="paragraph">
              <wp:posOffset>43815</wp:posOffset>
            </wp:positionV>
            <wp:extent cx="5576570" cy="6763385"/>
            <wp:effectExtent l="0" t="0" r="1270" b="33655"/>
            <wp:wrapTight wrapText="bothSides">
              <wp:wrapPolygon>
                <wp:start x="0" y="0"/>
                <wp:lineTo x="0" y="21561"/>
                <wp:lineTo x="21546" y="21561"/>
                <wp:lineTo x="21546" y="0"/>
                <wp:lineTo x="0" y="0"/>
              </wp:wrapPolygon>
            </wp:wrapTight>
            <wp:docPr id="2" name="图片 2" descr="微信截图_2022062116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621162419"/>
                    <pic:cNvPicPr>
                      <a:picLocks noChangeAspect="1"/>
                    </pic:cNvPicPr>
                  </pic:nvPicPr>
                  <pic:blipFill>
                    <a:blip r:embed="rId7"/>
                    <a:stretch>
                      <a:fillRect/>
                    </a:stretch>
                  </pic:blipFill>
                  <pic:spPr>
                    <a:xfrm>
                      <a:off x="0" y="0"/>
                      <a:ext cx="5576570" cy="6763385"/>
                    </a:xfrm>
                    <a:prstGeom prst="rect">
                      <a:avLst/>
                    </a:prstGeom>
                  </pic:spPr>
                </pic:pic>
              </a:graphicData>
            </a:graphic>
          </wp:anchor>
        </w:drawing>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sectPr>
      <w:pgSz w:w="11906" w:h="16838"/>
      <w:pgMar w:top="1157" w:right="1800" w:bottom="1157"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457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57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35pt;width:144pt;mso-position-horizontal:center;mso-position-horizontal-relative:margin;mso-wrap-style:none;z-index:251659264;mso-width-relative:page;mso-height-relative:page;" filled="f" stroked="f" coordsize="21600,21600" o:gfxdata="UEsDBAoAAAAAAIdO4kAAAAAAAAAAAAAAAAAEAAAAZHJzL1BLAwQUAAAACACHTuJAKZtHrNQAAAAE&#10;AQAADwAAAGRycy9kb3ducmV2LnhtbE2PS0/DMBCE70j8B2uRuFGn5RWFOBVCohdODQ+J2zbeJhH2&#10;OordJvDrWbjAZaTRrGa+Ldezd+pIY+wDG1guMlDETbA9twZenh8vclAxIVt0gcnAJ0VYV6cnJRY2&#10;TLylY51aJSUcCzTQpTQUWsemI49xEQZiyfZh9JjEjq22I05S7p1eZdmN9tizLHQ40ENHzUd98AY2&#10;89fb1dP4nlyN2+b61d+3+81kzPnZMrsDlWhOf8fwgy/oUAnTLhzYRuUMyCPpVyVb5bnYnYHL/BZ0&#10;Ver/8NU3UEsDBBQAAAAIAIdO4kBeCmPV4AIAACMGAAAOAAAAZHJzL2Uyb0RvYy54bWytVM2O0zAQ&#10;viPxDpbv2STdtE2rTVfdZoOQKnalBXF2HaexcGzLdn8WxBXegBMX7jzXPgfjpOn+gNBK0EM6yYy/&#10;me+b8Zyd7xuBtsxYrmSG45MIIyapKrlcZ/jd2yJIMbKOyJIIJVmGb5nF57OXL852esoGqlaiZAYB&#10;iLTTnc5w7ZyehqGlNWuIPVGaSXBWyjTEwatZh6UhO0BvRDiIolG4U6bURlFmLXzNOyc+IJrnAKqq&#10;4pTlim4aJl2HapggDijZmmuLZ221VcWou6oqyxwSGQamrn1CErBX/hnOzsh0bYiuOT2UQJ5TwhNO&#10;DeESkh6hcuII2hj+G1TDqVFWVe6EqibsiLSKAIs4eqLNTU00a7mA1FYfRbf/D5a+2V4bxMsMJxhJ&#10;0kDD7759vfv+8+7HF5R4eXbaTiHqRkOc21+oPQxN/93CR896X5nG/wMfBH4Q9/YoLts7RP2hdJCm&#10;Ebgo+AbJcJwMPUx4f1ob614x1SBvZNhA81pNyXZpXRfah/hkUhVciLaBQqJdhkenw6g9cPQAuJA+&#10;FooAjIPVNebTJJpcppdpEiSD0WWQRHkezItFEoyKeDzMT/PFIo8/e7w4mda8LJn0+fohiZPnNeEw&#10;KF17j2NileClh/MlWbNeLYRBWwJDWrS/gzIPwsLHZbTCAasnlOJBEl0MJkExSsdBUiTDYDKO0iCK&#10;JxeTUZRMkrx4TGnJJft3So/Uf1A0mfqGHbmtBKEf/krNl3NPDdrXNy70Y9iNm7fcfrU/zOZKlbcw&#10;mkZ1d9tqWnBIuiTWXRMDlxlGDtadu4JHJRTMiTpYGNXKfPzTdx8P7QUvRjtYDhmWsAsxEq8l3D0A&#10;dL1hemPVG3LTLBQ0MoY1qmlrwgHjRG9WRjXvYQfOfQ5wEUkhU4Zdby5ct6Bgh1I2n7dBG234uu4O&#10;wObQxC3ljaY+jR8BqeYbpyreXhMvUKcKSOlfYHe0oh72nF9OD9/bqPvdPv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KZtHrNQAAAAEAQAADwAAAAAAAAABACAAAAAiAAAAZHJzL2Rvd25yZXYueG1s&#10;UEsBAhQAFAAAAAgAh07iQF4KY9XgAgAAIwYAAA4AAAAAAAAAAQAgAAAAIwEAAGRycy9lMm9Eb2Mu&#10;eG1sUEsFBgAAAAAGAAYAWQEAAHUGA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2AB648F2"/>
    <w:rsid w:val="01C825B9"/>
    <w:rsid w:val="035761F6"/>
    <w:rsid w:val="04247CAC"/>
    <w:rsid w:val="056142EA"/>
    <w:rsid w:val="066F5335"/>
    <w:rsid w:val="06A160A1"/>
    <w:rsid w:val="07542084"/>
    <w:rsid w:val="07596B8F"/>
    <w:rsid w:val="07B65463"/>
    <w:rsid w:val="0E3E4870"/>
    <w:rsid w:val="0FB87C8D"/>
    <w:rsid w:val="110D606E"/>
    <w:rsid w:val="117F10F6"/>
    <w:rsid w:val="12BB1883"/>
    <w:rsid w:val="1ACE7CC0"/>
    <w:rsid w:val="1D986410"/>
    <w:rsid w:val="22CB01F1"/>
    <w:rsid w:val="253C7652"/>
    <w:rsid w:val="26C1718F"/>
    <w:rsid w:val="2A942149"/>
    <w:rsid w:val="2AB648F2"/>
    <w:rsid w:val="2DA023FD"/>
    <w:rsid w:val="2DC94599"/>
    <w:rsid w:val="2FC36F8B"/>
    <w:rsid w:val="328369AE"/>
    <w:rsid w:val="329C0FB6"/>
    <w:rsid w:val="32C27677"/>
    <w:rsid w:val="34082075"/>
    <w:rsid w:val="367755A6"/>
    <w:rsid w:val="380F79D9"/>
    <w:rsid w:val="39405AAD"/>
    <w:rsid w:val="39665491"/>
    <w:rsid w:val="3CE349E6"/>
    <w:rsid w:val="3DCB7DB5"/>
    <w:rsid w:val="3E4E3008"/>
    <w:rsid w:val="454C246F"/>
    <w:rsid w:val="45E77709"/>
    <w:rsid w:val="48C14795"/>
    <w:rsid w:val="4C950C2C"/>
    <w:rsid w:val="4CDA729D"/>
    <w:rsid w:val="4DD86890"/>
    <w:rsid w:val="50052593"/>
    <w:rsid w:val="510152DF"/>
    <w:rsid w:val="512F0681"/>
    <w:rsid w:val="51AB1B45"/>
    <w:rsid w:val="522F16A9"/>
    <w:rsid w:val="55003D96"/>
    <w:rsid w:val="55ED065A"/>
    <w:rsid w:val="597D674D"/>
    <w:rsid w:val="5BCB264F"/>
    <w:rsid w:val="5EA45392"/>
    <w:rsid w:val="5F663180"/>
    <w:rsid w:val="60503A79"/>
    <w:rsid w:val="606156D4"/>
    <w:rsid w:val="60BE687C"/>
    <w:rsid w:val="625566FF"/>
    <w:rsid w:val="655365A1"/>
    <w:rsid w:val="65D06955"/>
    <w:rsid w:val="67B07EB7"/>
    <w:rsid w:val="69BD4FDB"/>
    <w:rsid w:val="6C811681"/>
    <w:rsid w:val="6DF431E8"/>
    <w:rsid w:val="6E305FD8"/>
    <w:rsid w:val="73072B34"/>
    <w:rsid w:val="758F2CEF"/>
    <w:rsid w:val="76B10B9A"/>
    <w:rsid w:val="77233A80"/>
    <w:rsid w:val="79621487"/>
    <w:rsid w:val="7B66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45</Characters>
  <Lines>0</Lines>
  <Paragraphs>0</Paragraphs>
  <TotalTime>11</TotalTime>
  <ScaleCrop>false</ScaleCrop>
  <LinksUpToDate>false</LinksUpToDate>
  <CharactersWithSpaces>53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2020-03-17T02:16:00Z</dcterms:created>
  <dc:creator>高鹏程（协会）</dc:creator>
  <cp:lastModifiedBy>小赵</cp:lastModifiedBy>
  <cp:lastPrinted>2022-06-21T09:15:00Z</cp:lastPrinted>
  <dcterms:modified xsi:type="dcterms:W3CDTF">2022-06-24T07:23:22Z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2B70BE4CFC1C4CDC8968ED7562683E87</vt:lpwstr>
  </property>
</Properties>
</file>