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附件：</w:t>
      </w:r>
    </w:p>
    <w:p>
      <w:pPr>
        <w:bidi w:val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内建协〔2022〕52号</w:t>
      </w: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关于开展2022年度内蒙古自治区工程</w:t>
      </w: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建设质量管理小组竞赛活动的通知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各盟市建筑业协会、各分会、会员单位：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了继续推进工程建设企业的质量管理工作，增强工程项目建设团队全员质量意识，促进我区工程建设行业质量水平不断提升，内蒙古自治区建筑业协会决定开展2022年度内蒙古自治区工程建设质量管理小组竞赛活动。结合当前疫情防控工作部署，本次竞赛采取网络直播的方式举办，现将有关事宜通知如下：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一、竞赛活动目的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总结交流全区工程建设质量管理小组活动经验；激励和引导更多一线员工参与工程建设质量管理小组活动；择优向国家协会推荐优秀QC成果。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二、申报流程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（一）网上申报时间为3月18日至4月8日，上传成果Word版、发布PPT、报名表盖章扫描件和发布视频，逾期将不再受理（发布具体时间另行通知）。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（二）各推荐单位负责本地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区申报资料的线上初审，填写推荐意见，出具推荐函和成果推荐汇总表（附件3），将电子版（PDF）发送至邮箱，纸质版邮寄至自治区协会，初审推荐时间为3月25日至4月10日。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（三）通过浏览器输入以下网址（http://njx.nuxt.hangxintong.com/award/8472815618669391872），根据流程进行申报（附件4）。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三、联系方式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 系 人：高鹏程  岑元元  吴亚轩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联系电话：0471-6682144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联系地址：呼和浩特市新城区东二环路兴泰商务广场</w:t>
      </w:r>
    </w:p>
    <w:p>
      <w:pPr>
        <w:bidi w:val="0"/>
        <w:ind w:firstLine="2240" w:firstLineChars="7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T4号10层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邮    编：010051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网    站：www.nmgjzyxh.com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邮    箱：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"mailto:nmjxzlaqb@163.com"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9"/>
          <w:rFonts w:hint="eastAsia" w:ascii="仿宋_GB2312" w:hAnsi="仿宋_GB2312" w:eastAsia="仿宋_GB2312" w:cs="仿宋_GB2312"/>
          <w:color w:val="000000"/>
          <w:sz w:val="32"/>
          <w:szCs w:val="32"/>
          <w:u w:val="none"/>
          <w:bdr w:val="none" w:color="auto" w:sz="0" w:space="0"/>
        </w:rPr>
        <w:t>nmjxzlaqb@163.com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bidi w:val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190625" cy="1190625"/>
            <wp:effectExtent l="0" t="0" r="13335" b="1333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微信公众号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  <w:u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</w:t>
      </w:r>
    </w:p>
    <w:p>
      <w:pPr>
        <w:bidi w:val="0"/>
        <w:ind w:left="1918" w:leftChars="304" w:hanging="1280" w:hangingChars="400"/>
        <w:rPr>
          <w:rFonts w:hint="eastAsia" w:ascii="仿宋_GB2312" w:hAnsi="仿宋_GB2312" w:eastAsia="仿宋_GB2312" w:cs="仿宋_GB2312"/>
          <w:sz w:val="32"/>
          <w:szCs w:val="32"/>
          <w:u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</w:rPr>
        <w:t>附件：1.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u w:val="none"/>
        </w:rPr>
        <w:instrText xml:space="preserve"> HYPERLINK "http://build.site.hangxintong.cn/xiehuiweb/232269773/files/ueditor/jsp/upload/file/20220318/1647595666369020144.docx" \o "附件1：内蒙古自治区工程建设质量管理小组竞赛活动管理办法.docx" </w:instrText>
      </w:r>
      <w:r>
        <w:rPr>
          <w:rFonts w:hint="eastAsia" w:ascii="仿宋_GB2312" w:hAnsi="仿宋_GB2312" w:eastAsia="仿宋_GB2312" w:cs="仿宋_GB2312"/>
          <w:sz w:val="32"/>
          <w:szCs w:val="32"/>
          <w:u w:val="none"/>
        </w:rPr>
        <w:fldChar w:fldCharType="separate"/>
      </w:r>
      <w:r>
        <w:rPr>
          <w:rStyle w:val="9"/>
          <w:rFonts w:hint="eastAsia" w:ascii="仿宋_GB2312" w:hAnsi="仿宋_GB2312" w:eastAsia="仿宋_GB2312" w:cs="仿宋_GB2312"/>
          <w:color w:val="000000"/>
          <w:sz w:val="32"/>
          <w:szCs w:val="32"/>
          <w:u w:val="none"/>
          <w:bdr w:val="none" w:color="auto" w:sz="0" w:space="0"/>
        </w:rPr>
        <w:t>内蒙古自治区工程建设质量管理小组竞赛活动管理办法（实行）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  <w:u w:val="none"/>
        </w:rPr>
        <w:t>  </w:t>
      </w:r>
    </w:p>
    <w:p>
      <w:pPr>
        <w:bidi w:val="0"/>
        <w:ind w:left="1916" w:leftChars="760" w:hanging="320" w:hangingChars="100"/>
        <w:rPr>
          <w:rFonts w:hint="eastAsia" w:ascii="仿宋_GB2312" w:hAnsi="仿宋_GB2312" w:eastAsia="仿宋_GB2312" w:cs="仿宋_GB2312"/>
          <w:sz w:val="32"/>
          <w:szCs w:val="32"/>
          <w:u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u w:val="none"/>
        </w:rPr>
        <w:instrText xml:space="preserve"> HYPERLINK "http://build.site.hangxintong.cn/xiehuiweb/232269773/files/ueditor/jsp/upload/file/20220318/1647595690235034827.docx" \o "附件2：内蒙古自治区工程建设质量管理小组竞赛活动报名表.docx" </w:instrText>
      </w:r>
      <w:r>
        <w:rPr>
          <w:rFonts w:hint="eastAsia" w:ascii="仿宋_GB2312" w:hAnsi="仿宋_GB2312" w:eastAsia="仿宋_GB2312" w:cs="仿宋_GB2312"/>
          <w:sz w:val="32"/>
          <w:szCs w:val="32"/>
          <w:u w:val="none"/>
        </w:rPr>
        <w:fldChar w:fldCharType="separate"/>
      </w:r>
      <w:r>
        <w:rPr>
          <w:rStyle w:val="9"/>
          <w:rFonts w:hint="eastAsia" w:ascii="仿宋_GB2312" w:hAnsi="仿宋_GB2312" w:eastAsia="仿宋_GB2312" w:cs="仿宋_GB2312"/>
          <w:color w:val="000000"/>
          <w:sz w:val="32"/>
          <w:szCs w:val="32"/>
          <w:u w:val="none"/>
          <w:bdr w:val="none" w:color="auto" w:sz="0" w:space="0"/>
        </w:rPr>
        <w:t>2.内蒙古自治区工程建设质量管理小组竞赛活动报名表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</w:rPr>
        <w:fldChar w:fldCharType="end"/>
      </w:r>
    </w:p>
    <w:p>
      <w:pPr>
        <w:bidi w:val="0"/>
        <w:ind w:left="1916" w:leftChars="760" w:hanging="320" w:hangingChars="100"/>
        <w:rPr>
          <w:rFonts w:hint="eastAsia" w:ascii="仿宋_GB2312" w:hAnsi="仿宋_GB2312" w:eastAsia="仿宋_GB2312" w:cs="仿宋_GB2312"/>
          <w:sz w:val="32"/>
          <w:szCs w:val="32"/>
          <w:u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u w:val="none"/>
        </w:rPr>
        <w:instrText xml:space="preserve"> HYPERLINK "http://build.site.hangxintong.cn/xiehuiweb/232269773/files/ueditor/jsp/upload/file/20220318/1647595737125083314.docx" \o "附件3：成果推荐汇总表.docx" </w:instrText>
      </w:r>
      <w:r>
        <w:rPr>
          <w:rFonts w:hint="eastAsia" w:ascii="仿宋_GB2312" w:hAnsi="仿宋_GB2312" w:eastAsia="仿宋_GB2312" w:cs="仿宋_GB2312"/>
          <w:sz w:val="32"/>
          <w:szCs w:val="32"/>
          <w:u w:val="none"/>
        </w:rPr>
        <w:fldChar w:fldCharType="separate"/>
      </w:r>
      <w:r>
        <w:rPr>
          <w:rStyle w:val="9"/>
          <w:rFonts w:hint="eastAsia" w:ascii="仿宋_GB2312" w:hAnsi="仿宋_GB2312" w:eastAsia="仿宋_GB2312" w:cs="仿宋_GB2312"/>
          <w:color w:val="000000"/>
          <w:sz w:val="32"/>
          <w:szCs w:val="32"/>
          <w:u w:val="none"/>
          <w:bdr w:val="none" w:color="auto" w:sz="0" w:space="0"/>
        </w:rPr>
        <w:t>3.成果推荐汇总表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</w:rPr>
        <w:fldChar w:fldCharType="end"/>
      </w:r>
    </w:p>
    <w:p>
      <w:pPr>
        <w:bidi w:val="0"/>
        <w:ind w:left="1916" w:leftChars="760" w:hanging="320" w:hangingChars="100"/>
        <w:rPr>
          <w:rFonts w:hint="eastAsia" w:ascii="仿宋_GB2312" w:hAnsi="仿宋_GB2312" w:eastAsia="仿宋_GB2312" w:cs="仿宋_GB2312"/>
          <w:sz w:val="32"/>
          <w:szCs w:val="32"/>
          <w:u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u w:val="none"/>
        </w:rPr>
        <w:instrText xml:space="preserve"> HYPERLINK "http://build.site.hangxintong.cn/xiehuiweb/232269773/files/ueditor/jsp/upload/file/20220318/1647595750541092557.docx" \o "附件4：申报指南.docx" </w:instrText>
      </w:r>
      <w:r>
        <w:rPr>
          <w:rFonts w:hint="eastAsia" w:ascii="仿宋_GB2312" w:hAnsi="仿宋_GB2312" w:eastAsia="仿宋_GB2312" w:cs="仿宋_GB2312"/>
          <w:sz w:val="32"/>
          <w:szCs w:val="32"/>
          <w:u w:val="none"/>
        </w:rPr>
        <w:fldChar w:fldCharType="separate"/>
      </w:r>
      <w:r>
        <w:rPr>
          <w:rStyle w:val="9"/>
          <w:rFonts w:hint="eastAsia" w:ascii="仿宋_GB2312" w:hAnsi="仿宋_GB2312" w:eastAsia="仿宋_GB2312" w:cs="仿宋_GB2312"/>
          <w:color w:val="000000"/>
          <w:sz w:val="32"/>
          <w:szCs w:val="32"/>
          <w:u w:val="none"/>
          <w:bdr w:val="none" w:color="auto" w:sz="0" w:space="0"/>
        </w:rPr>
        <w:t>4.申报指南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</w:rPr>
        <w:fldChar w:fldCharType="end"/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  <w:u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</w:rPr>
        <w:t> 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</w:rPr>
        <w:t> </w:t>
      </w:r>
    </w:p>
    <w:p>
      <w:pPr>
        <w:bidi w:val="0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2022年3月17日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default" w:ascii="Verdana" w:hAnsi="Verdana" w:eastAsia="Verdana" w:cs="Verdana"/>
          <w:color w:val="000000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numberInDash" w:start="3"/>
          <w:cols w:space="425" w:num="1"/>
          <w:docGrid w:type="lines" w:linePitch="312" w:charSpace="0"/>
        </w:sectPr>
      </w:pPr>
    </w:p>
    <w:p>
      <w:pP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000000"/>
          <w:spacing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000000"/>
          <w:spacing w:val="0"/>
          <w:sz w:val="44"/>
          <w:szCs w:val="44"/>
        </w:rPr>
        <w:t>内蒙古自治区工程建设质量管理小组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000000"/>
          <w:spacing w:val="0"/>
          <w:sz w:val="44"/>
          <w:szCs w:val="44"/>
          <w:lang w:val="en-US" w:eastAsia="zh-CN"/>
        </w:rPr>
        <w:t>竞赛活动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管理办法</w:t>
      </w:r>
    </w:p>
    <w:p>
      <w:pPr>
        <w:jc w:val="center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（试行）</w:t>
      </w:r>
    </w:p>
    <w:p>
      <w:pPr>
        <w:shd w:val="clear" w:color="auto" w:fill="auto"/>
        <w:jc w:val="center"/>
        <w:rPr>
          <w:rFonts w:hint="eastAsia" w:ascii="仿宋" w:hAnsi="仿宋" w:eastAsia="仿宋" w:cs="仿宋"/>
          <w:sz w:val="28"/>
          <w:szCs w:val="28"/>
          <w:shd w:val="clear" w:color="auto" w:fill="auto"/>
        </w:rPr>
      </w:pPr>
      <w:r>
        <w:rPr>
          <w:rFonts w:hint="eastAsia" w:ascii="仿宋" w:hAnsi="仿宋" w:eastAsia="仿宋" w:cs="仿宋"/>
          <w:b/>
          <w:sz w:val="32"/>
          <w:szCs w:val="32"/>
          <w:shd w:val="clear" w:color="auto" w:fill="auto"/>
        </w:rPr>
        <w:t>第一章  总  则</w:t>
      </w:r>
    </w:p>
    <w:p>
      <w:pPr>
        <w:shd w:val="clear" w:color="auto" w:fill="auto"/>
        <w:ind w:firstLine="599"/>
        <w:rPr>
          <w:rFonts w:hint="eastAsia" w:ascii="仿宋" w:hAnsi="仿宋" w:eastAsia="仿宋" w:cs="仿宋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b/>
          <w:sz w:val="32"/>
          <w:szCs w:val="32"/>
          <w:shd w:val="clear" w:color="auto" w:fill="auto"/>
        </w:rPr>
        <w:t>第一条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val="en-US" w:eastAsia="zh-CN"/>
        </w:rPr>
        <w:t>为推动我区工程建设质量水平和企业质量管理水平稳步提升，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>推进全面质量管理理念，完善工程建设质量管理小组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val="en-US" w:eastAsia="zh-CN"/>
        </w:rPr>
        <w:t>竞赛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>活动工作体系，保证质量管理小组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val="en-US" w:eastAsia="zh-CN"/>
        </w:rPr>
        <w:t>竞赛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>活动科学、有效、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eastAsia="zh-CN"/>
        </w:rPr>
        <w:t>健康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>发展，特制定本办法。</w:t>
      </w:r>
    </w:p>
    <w:p>
      <w:pPr>
        <w:shd w:val="clear" w:color="auto" w:fill="auto"/>
        <w:ind w:firstLine="599"/>
        <w:rPr>
          <w:rFonts w:hint="eastAsia" w:ascii="仿宋" w:hAnsi="仿宋" w:eastAsia="仿宋" w:cs="仿宋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仿宋" w:hAnsi="仿宋" w:eastAsia="仿宋" w:cs="仿宋"/>
          <w:b/>
          <w:sz w:val="32"/>
          <w:szCs w:val="32"/>
          <w:shd w:val="clear" w:color="auto" w:fill="auto"/>
        </w:rPr>
        <w:t>第二条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val="en-US" w:eastAsia="zh-CN"/>
        </w:rPr>
        <w:t xml:space="preserve">  内蒙古自治区工程建设质量管理小组竞赛活动每年开展一次。</w:t>
      </w:r>
    </w:p>
    <w:p>
      <w:pPr>
        <w:shd w:val="clear" w:color="auto" w:fill="auto"/>
        <w:ind w:firstLine="599"/>
        <w:rPr>
          <w:rFonts w:hint="eastAsia" w:ascii="仿宋" w:hAnsi="仿宋" w:eastAsia="仿宋" w:cs="仿宋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b/>
          <w:sz w:val="32"/>
          <w:szCs w:val="32"/>
          <w:shd w:val="clear" w:color="auto" w:fill="auto"/>
        </w:rPr>
        <w:t>第三条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val="en-US" w:eastAsia="zh-CN"/>
        </w:rPr>
        <w:t>竞赛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>活动在内蒙古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val="en-US" w:eastAsia="zh-CN"/>
        </w:rPr>
        <w:t>自治区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>建筑业协会会员单位开展。</w:t>
      </w:r>
    </w:p>
    <w:p>
      <w:pPr>
        <w:shd w:val="clear" w:color="auto" w:fill="auto"/>
        <w:ind w:firstLine="599"/>
        <w:rPr>
          <w:rFonts w:hint="eastAsia" w:ascii="仿宋" w:hAnsi="仿宋" w:eastAsia="仿宋" w:cs="仿宋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b/>
          <w:sz w:val="32"/>
          <w:szCs w:val="32"/>
          <w:shd w:val="clear" w:color="auto" w:fill="auto"/>
        </w:rPr>
        <w:t>第四条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val="en-US" w:eastAsia="zh-CN"/>
        </w:rPr>
        <w:t>竞赛活动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>在企业自愿申报的基础上，遵循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eastAsia="zh-CN"/>
        </w:rPr>
        <w:t>公平、公开、公正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>的原则进行。</w:t>
      </w:r>
    </w:p>
    <w:p>
      <w:pPr>
        <w:shd w:val="clear" w:color="auto" w:fill="auto"/>
        <w:ind w:firstLine="599"/>
        <w:rPr>
          <w:rFonts w:hint="eastAsia" w:ascii="仿宋" w:hAnsi="仿宋" w:eastAsia="仿宋" w:cs="仿宋"/>
          <w:sz w:val="28"/>
          <w:szCs w:val="28"/>
          <w:shd w:val="clear" w:color="auto" w:fill="auto"/>
        </w:rPr>
      </w:pPr>
    </w:p>
    <w:p>
      <w:pPr>
        <w:numPr>
          <w:ilvl w:val="0"/>
          <w:numId w:val="1"/>
        </w:numPr>
        <w:shd w:val="clear" w:color="auto" w:fill="auto"/>
        <w:jc w:val="center"/>
        <w:rPr>
          <w:rFonts w:hint="eastAsia" w:ascii="仿宋" w:hAnsi="仿宋" w:eastAsia="仿宋" w:cs="仿宋"/>
          <w:b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b/>
          <w:sz w:val="32"/>
          <w:szCs w:val="32"/>
          <w:shd w:val="clear" w:color="auto" w:fill="auto"/>
        </w:rPr>
        <w:t xml:space="preserve">  </w:t>
      </w:r>
      <w:r>
        <w:rPr>
          <w:rFonts w:hint="eastAsia" w:ascii="仿宋" w:hAnsi="仿宋" w:eastAsia="仿宋" w:cs="仿宋"/>
          <w:b/>
          <w:sz w:val="32"/>
          <w:szCs w:val="32"/>
          <w:shd w:val="clear" w:color="auto" w:fill="auto"/>
          <w:lang w:val="en-US" w:eastAsia="zh-CN"/>
        </w:rPr>
        <w:t>报名</w:t>
      </w:r>
      <w:r>
        <w:rPr>
          <w:rFonts w:hint="eastAsia" w:ascii="仿宋" w:hAnsi="仿宋" w:eastAsia="仿宋" w:cs="仿宋"/>
          <w:b/>
          <w:sz w:val="32"/>
          <w:szCs w:val="32"/>
          <w:shd w:val="clear" w:color="auto" w:fill="auto"/>
        </w:rPr>
        <w:t>条件</w:t>
      </w:r>
    </w:p>
    <w:p>
      <w:pPr>
        <w:numPr>
          <w:ilvl w:val="0"/>
          <w:numId w:val="0"/>
        </w:numPr>
        <w:shd w:val="clear" w:color="auto" w:fill="auto"/>
        <w:ind w:firstLine="642"/>
        <w:jc w:val="both"/>
        <w:rPr>
          <w:rFonts w:hint="eastAsia" w:ascii="仿宋" w:hAnsi="仿宋" w:eastAsia="仿宋" w:cs="仿宋"/>
          <w:sz w:val="32"/>
          <w:szCs w:val="32"/>
          <w:shd w:val="clear" w:color="auto" w:fill="auto"/>
          <w:lang w:eastAsia="zh-CN"/>
        </w:rPr>
      </w:pPr>
      <w:r>
        <w:rPr>
          <w:rFonts w:hint="eastAsia" w:ascii="仿宋" w:hAnsi="仿宋" w:eastAsia="仿宋" w:cs="仿宋"/>
          <w:b/>
          <w:sz w:val="32"/>
          <w:szCs w:val="32"/>
          <w:shd w:val="clear" w:color="auto" w:fill="auto"/>
        </w:rPr>
        <w:t>第五条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val="en-US" w:eastAsia="zh-CN"/>
        </w:rPr>
        <w:t>内蒙古自治区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>工程建设质量管理小组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val="en-US" w:eastAsia="zh-CN"/>
        </w:rPr>
        <w:t>竞赛报名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eastAsia="zh-CN"/>
        </w:rPr>
        <w:t>条件：</w:t>
      </w:r>
    </w:p>
    <w:p>
      <w:pPr>
        <w:shd w:val="clear" w:color="auto" w:fill="auto"/>
        <w:ind w:firstLine="640" w:firstLineChars="200"/>
        <w:rPr>
          <w:rFonts w:hint="eastAsia" w:ascii="仿宋" w:hAnsi="仿宋" w:eastAsia="仿宋" w:cs="仿宋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>（一）按照本企业有关规定进行小组注册登记和课题注册登记；</w:t>
      </w:r>
    </w:p>
    <w:p>
      <w:pPr>
        <w:shd w:val="clear" w:color="auto" w:fill="auto"/>
        <w:ind w:firstLine="640" w:firstLineChars="200"/>
        <w:rPr>
          <w:rFonts w:hint="eastAsia" w:ascii="仿宋" w:hAnsi="仿宋" w:eastAsia="仿宋" w:cs="仿宋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>（二）按照QC小组活动的程序要求开展活动，正确运用QC理论、方法和工具，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eastAsia="zh-CN"/>
        </w:rPr>
        <w:t>具备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auto"/>
        </w:rPr>
        <w:t>“小、实、活、新”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>特点；</w:t>
      </w:r>
    </w:p>
    <w:p>
      <w:pPr>
        <w:shd w:val="clear" w:color="auto" w:fill="auto"/>
        <w:ind w:firstLine="640" w:firstLineChars="200"/>
        <w:rPr>
          <w:rFonts w:hint="eastAsia" w:ascii="仿宋" w:hAnsi="仿宋" w:eastAsia="仿宋" w:cs="仿宋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>（三）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eastAsia="zh-CN"/>
        </w:rPr>
        <w:t>取得了较好的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>经济效益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eastAsia="zh-CN"/>
        </w:rPr>
        <w:t>或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>社会效益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eastAsia="zh-CN"/>
        </w:rPr>
        <w:t>，有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>推广运用价值；</w:t>
      </w:r>
    </w:p>
    <w:p>
      <w:pPr>
        <w:shd w:val="clear" w:color="auto" w:fill="auto"/>
        <w:ind w:firstLine="640" w:firstLineChars="200"/>
        <w:rPr>
          <w:rFonts w:hint="eastAsia" w:ascii="仿宋" w:hAnsi="仿宋" w:eastAsia="仿宋" w:cs="仿宋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>（四）活动过程、活动成果应有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val="en-US" w:eastAsia="zh-CN"/>
        </w:rPr>
        <w:t>熟知质量管理相关理论人员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>的指导和评价；</w:t>
      </w:r>
    </w:p>
    <w:p>
      <w:pPr>
        <w:shd w:val="clear" w:color="auto" w:fill="auto"/>
        <w:ind w:firstLine="640" w:firstLineChars="200"/>
        <w:rPr>
          <w:rFonts w:hint="eastAsia" w:ascii="仿宋" w:hAnsi="仿宋" w:eastAsia="仿宋" w:cs="仿宋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>（五）活动结束日期与申报截止日期的时间间隔不超过一年半。</w:t>
      </w:r>
    </w:p>
    <w:p>
      <w:pPr>
        <w:shd w:val="clear" w:color="auto" w:fill="auto"/>
        <w:jc w:val="both"/>
        <w:rPr>
          <w:rFonts w:hint="eastAsia" w:ascii="仿宋" w:hAnsi="仿宋" w:eastAsia="仿宋" w:cs="仿宋"/>
          <w:b/>
          <w:bCs w:val="0"/>
          <w:color w:val="auto"/>
          <w:sz w:val="32"/>
          <w:szCs w:val="32"/>
          <w:shd w:val="clear" w:color="auto" w:fill="auto"/>
        </w:rPr>
      </w:pPr>
    </w:p>
    <w:p>
      <w:pPr>
        <w:shd w:val="clear" w:color="auto" w:fill="auto"/>
        <w:jc w:val="center"/>
        <w:rPr>
          <w:rFonts w:hint="eastAsia" w:ascii="仿宋" w:hAnsi="仿宋" w:eastAsia="仿宋" w:cs="仿宋"/>
          <w:b/>
          <w:bCs w:val="0"/>
          <w:color w:val="auto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b/>
          <w:bCs w:val="0"/>
          <w:color w:val="auto"/>
          <w:sz w:val="32"/>
          <w:szCs w:val="32"/>
          <w:shd w:val="clear" w:color="auto" w:fill="auto"/>
        </w:rPr>
        <w:t xml:space="preserve">第三章  </w:t>
      </w:r>
      <w:r>
        <w:rPr>
          <w:rFonts w:hint="eastAsia" w:ascii="仿宋" w:hAnsi="仿宋" w:eastAsia="仿宋" w:cs="仿宋"/>
          <w:b/>
          <w:bCs w:val="0"/>
          <w:color w:val="auto"/>
          <w:sz w:val="32"/>
          <w:szCs w:val="32"/>
          <w:shd w:val="clear" w:color="auto" w:fill="auto"/>
          <w:lang w:val="en-US" w:eastAsia="zh-CN"/>
        </w:rPr>
        <w:t>竞赛程序</w:t>
      </w:r>
    </w:p>
    <w:p>
      <w:pPr>
        <w:shd w:val="clear" w:color="auto" w:fill="auto"/>
        <w:ind w:firstLine="599"/>
        <w:rPr>
          <w:rFonts w:hint="default" w:ascii="仿宋" w:hAnsi="仿宋" w:eastAsia="仿宋" w:cs="仿宋"/>
          <w:color w:val="auto"/>
          <w:sz w:val="32"/>
          <w:szCs w:val="32"/>
          <w:shd w:val="clear" w:color="auto" w:fill="auto"/>
          <w:lang w:val="en-US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shd w:val="clear" w:color="auto"/>
        </w:rPr>
        <w:t>第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shd w:val="clear" w:color="auto"/>
          <w:lang w:eastAsia="zh-CN"/>
        </w:rPr>
        <w:t>六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shd w:val="clear" w:color="auto"/>
        </w:rPr>
        <w:t>条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i w:val="0"/>
          <w:caps w:val="0"/>
          <w:color w:val="auto"/>
          <w:spacing w:val="0"/>
          <w:sz w:val="32"/>
          <w:szCs w:val="32"/>
          <w:shd w:val="clear"/>
          <w:lang w:val="en-US" w:eastAsia="zh-CN"/>
        </w:rPr>
        <w:t>竞赛采取网上申报</w:t>
      </w:r>
      <w:r>
        <w:rPr>
          <w:rFonts w:hint="default" w:ascii="仿宋" w:hAnsi="仿宋" w:eastAsia="仿宋" w:cs="仿宋"/>
          <w:b w:val="0"/>
          <w:bCs w:val="0"/>
          <w:i w:val="0"/>
          <w:caps w:val="0"/>
          <w:color w:val="auto"/>
          <w:spacing w:val="0"/>
          <w:sz w:val="32"/>
          <w:szCs w:val="32"/>
          <w:shd w:val="clear"/>
          <w:lang w:val="en-US" w:eastAsia="zh-CN"/>
        </w:rPr>
        <w:t>+</w:t>
      </w:r>
      <w:r>
        <w:rPr>
          <w:rFonts w:hint="eastAsia" w:ascii="仿宋" w:hAnsi="仿宋" w:eastAsia="仿宋" w:cs="仿宋"/>
          <w:b w:val="0"/>
          <w:bCs w:val="0"/>
          <w:i w:val="0"/>
          <w:caps w:val="0"/>
          <w:color w:val="auto"/>
          <w:spacing w:val="0"/>
          <w:sz w:val="32"/>
          <w:szCs w:val="32"/>
          <w:shd w:val="clear"/>
          <w:lang w:val="en-US" w:eastAsia="zh-CN"/>
        </w:rPr>
        <w:t>线下发布的形式进行。</w:t>
      </w:r>
    </w:p>
    <w:p>
      <w:pPr>
        <w:shd w:val="clear" w:color="auto" w:fill="auto"/>
        <w:ind w:firstLine="599"/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shd w:val="clear" w:color="auto" w:fill="auto"/>
          <w:lang w:val="en-US" w:eastAsia="zh-CN"/>
        </w:rPr>
        <w:t>第七条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shd w:val="clear" w:color="auto" w:fill="auto"/>
          <w:lang w:val="en-US" w:eastAsia="zh-CN"/>
        </w:rPr>
        <w:t xml:space="preserve">  本活动由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  <w:lang w:val="en-US" w:eastAsia="zh-CN"/>
        </w:rPr>
        <w:t>内蒙古自治区工程建设质量管理小组竞赛活动评审委员会评审。评审委员会组成人员由自治区建筑业协会专家库抽选。</w:t>
      </w:r>
    </w:p>
    <w:p>
      <w:pPr>
        <w:shd w:val="clear" w:color="auto" w:fill="auto"/>
        <w:jc w:val="center"/>
        <w:rPr>
          <w:rFonts w:hint="eastAsia" w:ascii="仿宋" w:hAnsi="仿宋" w:eastAsia="仿宋" w:cs="仿宋"/>
          <w:b/>
          <w:sz w:val="32"/>
          <w:szCs w:val="32"/>
          <w:shd w:val="clear" w:color="auto" w:fill="auto"/>
        </w:rPr>
      </w:pPr>
    </w:p>
    <w:p>
      <w:pPr>
        <w:shd w:val="clear" w:color="auto" w:fill="auto"/>
        <w:jc w:val="center"/>
        <w:rPr>
          <w:rFonts w:hint="eastAsia" w:ascii="仿宋" w:hAnsi="仿宋" w:eastAsia="仿宋" w:cs="仿宋"/>
          <w:sz w:val="28"/>
          <w:szCs w:val="28"/>
          <w:shd w:val="clear" w:color="auto" w:fill="auto"/>
        </w:rPr>
      </w:pPr>
      <w:r>
        <w:rPr>
          <w:rFonts w:hint="eastAsia" w:ascii="仿宋" w:hAnsi="仿宋" w:eastAsia="仿宋" w:cs="仿宋"/>
          <w:b/>
          <w:sz w:val="32"/>
          <w:szCs w:val="32"/>
          <w:shd w:val="clear" w:color="auto" w:fill="auto"/>
        </w:rPr>
        <w:t>第四章  奖  罚</w:t>
      </w:r>
    </w:p>
    <w:p>
      <w:pPr>
        <w:shd w:val="clear" w:color="auto" w:fill="auto"/>
        <w:ind w:firstLine="601"/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仿宋" w:hAnsi="仿宋" w:eastAsia="仿宋" w:cs="仿宋"/>
          <w:b/>
          <w:sz w:val="32"/>
          <w:szCs w:val="32"/>
          <w:shd w:val="clear" w:color="auto" w:fill="auto"/>
        </w:rPr>
        <w:t>第</w:t>
      </w:r>
      <w:r>
        <w:rPr>
          <w:rFonts w:hint="eastAsia" w:ascii="仿宋" w:hAnsi="仿宋" w:eastAsia="仿宋" w:cs="仿宋"/>
          <w:b/>
          <w:sz w:val="32"/>
          <w:szCs w:val="32"/>
          <w:shd w:val="clear" w:color="auto" w:fill="auto"/>
          <w:lang w:val="en-US" w:eastAsia="zh-CN"/>
        </w:rPr>
        <w:t>八</w:t>
      </w:r>
      <w:r>
        <w:rPr>
          <w:rFonts w:hint="eastAsia" w:ascii="仿宋" w:hAnsi="仿宋" w:eastAsia="仿宋" w:cs="仿宋"/>
          <w:b/>
          <w:sz w:val="32"/>
          <w:szCs w:val="32"/>
          <w:shd w:val="clear" w:color="auto" w:fill="auto"/>
        </w:rPr>
        <w:t>条</w:t>
      </w:r>
      <w:r>
        <w:rPr>
          <w:rFonts w:hint="eastAsia" w:ascii="仿宋" w:hAnsi="仿宋" w:eastAsia="仿宋" w:cs="仿宋"/>
          <w:b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shd w:val="clear" w:color="auto" w:fill="auto"/>
          <w:lang w:val="en-US" w:eastAsia="zh-CN"/>
        </w:rPr>
        <w:t>内蒙古自治区工程建设质量管理小组竞赛一等奖、二等奖</w:t>
      </w:r>
      <w:r>
        <w:rPr>
          <w:rFonts w:hint="eastAsia" w:ascii="仿宋" w:hAnsi="仿宋" w:eastAsia="仿宋" w:cs="仿宋"/>
          <w:b w:val="0"/>
          <w:bCs/>
          <w:sz w:val="32"/>
          <w:szCs w:val="32"/>
          <w:shd w:val="clear" w:color="auto" w:fill="auto"/>
          <w:lang w:val="en-US" w:eastAsia="zh-CN"/>
        </w:rPr>
        <w:t>、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shd w:val="clear" w:color="auto" w:fill="auto"/>
          <w:lang w:val="en-US" w:eastAsia="zh-CN"/>
        </w:rPr>
        <w:t>三等奖</w:t>
      </w:r>
      <w:r>
        <w:rPr>
          <w:rFonts w:hint="eastAsia" w:ascii="仿宋" w:hAnsi="仿宋" w:eastAsia="仿宋" w:cs="仿宋"/>
          <w:b w:val="0"/>
          <w:bCs/>
          <w:sz w:val="32"/>
          <w:szCs w:val="32"/>
          <w:shd w:val="clear" w:color="auto" w:fill="auto"/>
          <w:lang w:val="en-US" w:eastAsia="zh-CN"/>
        </w:rPr>
        <w:t>荣誉称号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  <w:lang w:val="en-US" w:eastAsia="zh-CN"/>
        </w:rPr>
        <w:t>自公布之日生效。</w:t>
      </w:r>
    </w:p>
    <w:p>
      <w:pPr>
        <w:shd w:val="clear" w:color="auto" w:fill="auto"/>
        <w:ind w:firstLine="601"/>
        <w:rPr>
          <w:rFonts w:hint="eastAsia" w:ascii="仿宋" w:hAnsi="仿宋" w:eastAsia="仿宋" w:cs="仿宋"/>
          <w:color w:val="FF0000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shd w:val="clear" w:color="auto" w:fill="auto"/>
          <w:lang w:val="en-US" w:eastAsia="zh-CN"/>
        </w:rPr>
        <w:t>第九条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  <w:lang w:val="en-US" w:eastAsia="zh-CN"/>
        </w:rPr>
        <w:t xml:space="preserve">  内蒙古自治区建筑业协会向</w:t>
      </w:r>
      <w:r>
        <w:rPr>
          <w:rFonts w:hint="eastAsia" w:ascii="仿宋" w:hAnsi="仿宋" w:eastAsia="仿宋" w:cs="仿宋"/>
          <w:kern w:val="2"/>
          <w:sz w:val="32"/>
          <w:szCs w:val="32"/>
          <w:shd w:val="clear" w:color="auto" w:fill="auto"/>
          <w:lang w:val="en-US" w:eastAsia="zh-CN"/>
        </w:rPr>
        <w:t>竞赛获得等级的工程建设质量管理小组颁发证书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shd w:val="clear" w:color="auto" w:fill="auto"/>
          <w:lang w:val="en-US" w:eastAsia="zh-CN"/>
        </w:rPr>
        <w:t>，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  <w:lang w:eastAsia="zh-CN"/>
        </w:rPr>
        <w:t>择优向国家协会推荐。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  <w:t>各盟市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  <w:lang w:val="en-US" w:eastAsia="zh-CN"/>
        </w:rPr>
        <w:t>可根据实际情况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  <w:lang w:eastAsia="zh-CN"/>
        </w:rPr>
        <w:t>向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  <w:t>获奖企业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  <w:lang w:eastAsia="zh-CN"/>
        </w:rPr>
        <w:t>、小组和个人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  <w:lang w:val="en-US" w:eastAsia="zh-CN"/>
        </w:rPr>
        <w:t>予以一次性奖励。</w:t>
      </w:r>
    </w:p>
    <w:p>
      <w:pPr>
        <w:shd w:val="clear" w:color="auto" w:fill="auto"/>
        <w:ind w:firstLine="599"/>
        <w:rPr>
          <w:rFonts w:hint="eastAsia" w:ascii="仿宋" w:hAnsi="仿宋" w:eastAsia="仿宋" w:cs="仿宋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b/>
          <w:sz w:val="32"/>
          <w:szCs w:val="32"/>
          <w:shd w:val="clear" w:color="auto" w:fill="auto"/>
        </w:rPr>
        <w:t>第</w:t>
      </w:r>
      <w:r>
        <w:rPr>
          <w:rFonts w:hint="eastAsia" w:ascii="仿宋" w:hAnsi="仿宋" w:eastAsia="仿宋" w:cs="仿宋"/>
          <w:b/>
          <w:sz w:val="32"/>
          <w:szCs w:val="32"/>
          <w:shd w:val="clear" w:color="auto" w:fill="auto"/>
          <w:lang w:val="en-US" w:eastAsia="zh-CN"/>
        </w:rPr>
        <w:t>十</w:t>
      </w:r>
      <w:r>
        <w:rPr>
          <w:rFonts w:hint="eastAsia" w:ascii="仿宋" w:hAnsi="仿宋" w:eastAsia="仿宋" w:cs="仿宋"/>
          <w:b/>
          <w:sz w:val="32"/>
          <w:szCs w:val="32"/>
          <w:shd w:val="clear" w:color="auto" w:fill="auto"/>
        </w:rPr>
        <w:t>条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 xml:space="preserve">  采取欺骗、隐瞒事实、弄虚作假等不正当手段，骗取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shd w:val="clear" w:color="auto" w:fill="auto"/>
          <w:lang w:val="en-US" w:eastAsia="zh-CN"/>
        </w:rPr>
        <w:t>内蒙古自治区工程建设质量管理小组竞赛一等奖、二等奖</w:t>
      </w:r>
      <w:r>
        <w:rPr>
          <w:rFonts w:hint="eastAsia" w:ascii="仿宋" w:hAnsi="仿宋" w:eastAsia="仿宋" w:cs="仿宋"/>
          <w:b w:val="0"/>
          <w:bCs/>
          <w:sz w:val="32"/>
          <w:szCs w:val="32"/>
          <w:shd w:val="clear" w:color="auto" w:fill="auto"/>
          <w:lang w:val="en-US" w:eastAsia="zh-CN"/>
        </w:rPr>
        <w:t>、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shd w:val="clear" w:color="auto" w:fill="auto"/>
          <w:lang w:val="en-US" w:eastAsia="zh-CN"/>
        </w:rPr>
        <w:t>三等奖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>称号的，一经查实，取消荣誉称号，两年内取消该企业的评选资格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val="en-US" w:eastAsia="zh-CN"/>
        </w:rPr>
        <w:t>并记录一次不良行为。</w:t>
      </w:r>
    </w:p>
    <w:p>
      <w:pPr>
        <w:shd w:val="clear" w:color="auto" w:fill="auto"/>
        <w:jc w:val="center"/>
        <w:rPr>
          <w:rFonts w:hint="eastAsia" w:ascii="仿宋" w:hAnsi="仿宋" w:eastAsia="仿宋" w:cs="仿宋"/>
          <w:b/>
          <w:sz w:val="32"/>
          <w:szCs w:val="32"/>
          <w:shd w:val="clear" w:color="auto" w:fill="auto"/>
        </w:rPr>
      </w:pPr>
    </w:p>
    <w:p>
      <w:pPr>
        <w:shd w:val="clear" w:color="auto" w:fill="auto"/>
        <w:jc w:val="center"/>
        <w:rPr>
          <w:rFonts w:hint="eastAsia" w:ascii="仿宋" w:hAnsi="仿宋" w:eastAsia="仿宋" w:cs="仿宋"/>
          <w:sz w:val="28"/>
          <w:szCs w:val="28"/>
          <w:shd w:val="clear" w:color="auto" w:fill="auto"/>
        </w:rPr>
      </w:pPr>
      <w:r>
        <w:rPr>
          <w:rFonts w:hint="eastAsia" w:ascii="仿宋" w:hAnsi="仿宋" w:eastAsia="仿宋" w:cs="仿宋"/>
          <w:b/>
          <w:sz w:val="32"/>
          <w:szCs w:val="32"/>
          <w:shd w:val="clear" w:color="auto" w:fill="auto"/>
        </w:rPr>
        <w:t>第五章  附  则</w:t>
      </w:r>
    </w:p>
    <w:p>
      <w:pPr>
        <w:shd w:val="clear" w:color="auto" w:fill="auto"/>
        <w:ind w:firstLine="599"/>
        <w:rPr>
          <w:rFonts w:hint="eastAsia" w:ascii="仿宋" w:hAnsi="仿宋" w:eastAsia="仿宋" w:cs="仿宋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b/>
          <w:sz w:val="32"/>
          <w:szCs w:val="32"/>
          <w:shd w:val="clear" w:color="auto" w:fill="auto"/>
        </w:rPr>
        <w:t>第十</w:t>
      </w:r>
      <w:r>
        <w:rPr>
          <w:rFonts w:hint="eastAsia" w:ascii="仿宋" w:hAnsi="仿宋" w:eastAsia="仿宋" w:cs="仿宋"/>
          <w:b/>
          <w:sz w:val="32"/>
          <w:szCs w:val="32"/>
          <w:shd w:val="clear" w:color="auto" w:fill="auto"/>
          <w:lang w:val="en-US" w:eastAsia="zh-CN"/>
        </w:rPr>
        <w:t>一</w:t>
      </w:r>
      <w:r>
        <w:rPr>
          <w:rFonts w:hint="eastAsia" w:ascii="仿宋" w:hAnsi="仿宋" w:eastAsia="仿宋" w:cs="仿宋"/>
          <w:b/>
          <w:sz w:val="32"/>
          <w:szCs w:val="32"/>
          <w:shd w:val="clear" w:color="auto" w:fill="auto"/>
        </w:rPr>
        <w:t>条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 xml:space="preserve">  本办法由内蒙古自治区建筑业协会负责解释。</w:t>
      </w:r>
    </w:p>
    <w:p>
      <w:pPr>
        <w:shd w:val="clear" w:color="auto" w:fill="auto"/>
        <w:ind w:firstLine="599"/>
        <w:rPr>
          <w:rFonts w:hint="eastAsia" w:ascii="仿宋" w:hAnsi="仿宋" w:eastAsia="仿宋" w:cs="仿宋"/>
          <w:sz w:val="32"/>
          <w:szCs w:val="32"/>
          <w:shd w:val="clear" w:color="auto" w:fill="auto"/>
        </w:rPr>
        <w:sectPr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b/>
          <w:sz w:val="32"/>
          <w:szCs w:val="32"/>
          <w:shd w:val="clear" w:color="auto" w:fill="auto"/>
        </w:rPr>
        <w:t>第十</w:t>
      </w:r>
      <w:r>
        <w:rPr>
          <w:rFonts w:hint="eastAsia" w:ascii="仿宋" w:hAnsi="仿宋" w:eastAsia="仿宋" w:cs="仿宋"/>
          <w:b/>
          <w:sz w:val="32"/>
          <w:szCs w:val="32"/>
          <w:shd w:val="clear" w:color="auto" w:fill="auto"/>
          <w:lang w:val="en-US" w:eastAsia="zh-CN"/>
        </w:rPr>
        <w:t>二</w:t>
      </w:r>
      <w:r>
        <w:rPr>
          <w:rFonts w:hint="eastAsia" w:ascii="仿宋" w:hAnsi="仿宋" w:eastAsia="仿宋" w:cs="仿宋"/>
          <w:b/>
          <w:sz w:val="32"/>
          <w:szCs w:val="32"/>
          <w:shd w:val="clear" w:color="auto" w:fill="auto"/>
        </w:rPr>
        <w:t>条</w:t>
      </w:r>
      <w:r>
        <w:rPr>
          <w:rFonts w:hint="eastAsia" w:ascii="仿宋" w:hAnsi="仿宋" w:eastAsia="仿宋" w:cs="仿宋"/>
          <w:b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>本办法自发布之日起施行。20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val="en-US" w:eastAsia="zh-CN"/>
        </w:rPr>
        <w:t>21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>年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>月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val="en-US" w:eastAsia="zh-CN"/>
        </w:rPr>
        <w:t>24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>日颁发的《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val="en-US" w:eastAsia="zh-CN"/>
        </w:rPr>
        <w:t>内蒙古自治区工程建设质量管理小组竞赛活动管理办法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>》（内建协〔20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val="en-US" w:eastAsia="zh-CN"/>
        </w:rPr>
        <w:t>21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>〕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val="en-US" w:eastAsia="zh-CN"/>
        </w:rPr>
        <w:t>55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>号）同时废止。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br w:type="textWrapping"/>
      </w:r>
    </w:p>
    <w:p>
      <w:pPr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000000"/>
          <w:spacing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000000"/>
          <w:spacing w:val="0"/>
          <w:sz w:val="44"/>
          <w:szCs w:val="44"/>
        </w:rPr>
        <w:t>内蒙古自治区工程建设质量管理小组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仿宋_GB2312" w:hAnsi="Calibri" w:eastAsia="仿宋_GB2312" w:cs="宋体"/>
          <w:color w:val="000000"/>
          <w:spacing w:val="-10"/>
          <w:sz w:val="28"/>
        </w:rPr>
      </w:pPr>
      <w:r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000000"/>
          <w:spacing w:val="0"/>
          <w:sz w:val="44"/>
          <w:szCs w:val="44"/>
          <w:lang w:val="en-US" w:eastAsia="zh-CN"/>
        </w:rPr>
        <w:t>竞赛活动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报名表</w:t>
      </w:r>
    </w:p>
    <w:p>
      <w:pPr>
        <w:spacing w:after="156" w:afterLines="50"/>
        <w:rPr>
          <w:rFonts w:hint="eastAsia" w:ascii="仿宋" w:hAnsi="仿宋" w:eastAsia="仿宋" w:cs="仿宋"/>
          <w:color w:val="000000"/>
          <w:szCs w:val="21"/>
        </w:rPr>
      </w:pPr>
      <w:r>
        <w:rPr>
          <w:rFonts w:hint="eastAsia" w:ascii="仿宋" w:hAnsi="仿宋" w:eastAsia="仿宋" w:cs="仿宋"/>
          <w:color w:val="000000"/>
          <w:spacing w:val="-6"/>
          <w:sz w:val="24"/>
        </w:rPr>
        <w:t>推荐</w:t>
      </w:r>
      <w:r>
        <w:rPr>
          <w:rFonts w:hint="eastAsia" w:ascii="仿宋" w:hAnsi="仿宋" w:eastAsia="仿宋" w:cs="仿宋"/>
          <w:color w:val="000000"/>
          <w:spacing w:val="-6"/>
          <w:sz w:val="24"/>
          <w:lang w:eastAsia="zh-CN"/>
        </w:rPr>
        <w:t>盟市</w:t>
      </w:r>
      <w:r>
        <w:rPr>
          <w:rFonts w:hint="eastAsia" w:ascii="仿宋" w:hAnsi="仿宋" w:eastAsia="仿宋" w:cs="仿宋"/>
          <w:color w:val="000000"/>
          <w:spacing w:val="-6"/>
          <w:sz w:val="24"/>
        </w:rPr>
        <w:t xml:space="preserve"> </w:t>
      </w:r>
      <w:r>
        <w:rPr>
          <w:rFonts w:hint="eastAsia" w:ascii="仿宋" w:hAnsi="仿宋" w:eastAsia="仿宋" w:cs="仿宋"/>
          <w:color w:val="000000"/>
          <w:spacing w:val="-6"/>
          <w:sz w:val="24"/>
          <w:u w:val="single"/>
        </w:rPr>
        <w:t xml:space="preserve">                                     </w:t>
      </w:r>
      <w:r>
        <w:rPr>
          <w:rFonts w:hint="eastAsia" w:ascii="仿宋" w:hAnsi="仿宋" w:eastAsia="仿宋" w:cs="仿宋"/>
          <w:color w:val="000000"/>
          <w:szCs w:val="21"/>
          <w:u w:val="single"/>
        </w:rPr>
        <w:t xml:space="preserve"> </w:t>
      </w:r>
    </w:p>
    <w:tbl>
      <w:tblPr>
        <w:tblStyle w:val="5"/>
        <w:tblW w:w="9285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5"/>
        <w:gridCol w:w="1701"/>
        <w:gridCol w:w="1034"/>
        <w:gridCol w:w="1336"/>
        <w:gridCol w:w="1740"/>
        <w:gridCol w:w="18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166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QC小组名称</w:t>
            </w:r>
          </w:p>
        </w:tc>
        <w:tc>
          <w:tcPr>
            <w:tcW w:w="4071" w:type="dxa"/>
            <w:gridSpan w:val="3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174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pacing w:val="-4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pacing w:val="-4"/>
                <w:szCs w:val="21"/>
                <w:lang w:val="en-US" w:eastAsia="zh-CN"/>
              </w:rPr>
              <w:t>成果</w:t>
            </w:r>
            <w:r>
              <w:rPr>
                <w:rFonts w:hint="eastAsia" w:ascii="仿宋" w:hAnsi="仿宋" w:eastAsia="仿宋" w:cs="仿宋"/>
                <w:color w:val="000000"/>
                <w:spacing w:val="-4"/>
                <w:szCs w:val="21"/>
              </w:rPr>
              <w:t>类型</w:t>
            </w:r>
          </w:p>
        </w:tc>
        <w:tc>
          <w:tcPr>
            <w:tcW w:w="1809" w:type="dxa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0" w:hRule="atLeast"/>
        </w:trPr>
        <w:tc>
          <w:tcPr>
            <w:tcW w:w="166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成果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名称</w:t>
            </w:r>
          </w:p>
        </w:tc>
        <w:tc>
          <w:tcPr>
            <w:tcW w:w="7620" w:type="dxa"/>
            <w:gridSpan w:val="5"/>
            <w:vAlign w:val="center"/>
          </w:tcPr>
          <w:p>
            <w:pPr>
              <w:jc w:val="both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4" w:hRule="atLeast"/>
        </w:trPr>
        <w:tc>
          <w:tcPr>
            <w:tcW w:w="166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pacing w:val="-6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pacing w:val="-6"/>
                <w:szCs w:val="21"/>
              </w:rPr>
              <w:t>企业名称</w:t>
            </w:r>
          </w:p>
        </w:tc>
        <w:tc>
          <w:tcPr>
            <w:tcW w:w="7620" w:type="dxa"/>
            <w:gridSpan w:val="5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4" w:hRule="atLeast"/>
        </w:trPr>
        <w:tc>
          <w:tcPr>
            <w:tcW w:w="166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小组成员</w:t>
            </w:r>
          </w:p>
        </w:tc>
        <w:tc>
          <w:tcPr>
            <w:tcW w:w="7620" w:type="dxa"/>
            <w:gridSpan w:val="5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6" w:hRule="atLeast"/>
        </w:trPr>
        <w:tc>
          <w:tcPr>
            <w:tcW w:w="166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联系人</w:t>
            </w:r>
          </w:p>
        </w:tc>
        <w:tc>
          <w:tcPr>
            <w:tcW w:w="1701" w:type="dxa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103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职务</w:t>
            </w:r>
          </w:p>
        </w:tc>
        <w:tc>
          <w:tcPr>
            <w:tcW w:w="1336" w:type="dxa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1740" w:type="dxa"/>
            <w:vAlign w:val="center"/>
          </w:tcPr>
          <w:p>
            <w:pPr>
              <w:ind w:left="20"/>
              <w:jc w:val="center"/>
              <w:rPr>
                <w:rFonts w:hint="eastAsia" w:ascii="仿宋" w:hAnsi="仿宋" w:eastAsia="仿宋" w:cs="仿宋"/>
                <w:spacing w:val="-4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pacing w:val="-4"/>
                <w:szCs w:val="21"/>
                <w:lang w:eastAsia="zh-CN"/>
              </w:rPr>
              <w:t>手   机</w:t>
            </w:r>
          </w:p>
        </w:tc>
        <w:tc>
          <w:tcPr>
            <w:tcW w:w="1809" w:type="dxa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1" w:hRule="atLeast"/>
        </w:trPr>
        <w:tc>
          <w:tcPr>
            <w:tcW w:w="9285" w:type="dxa"/>
            <w:gridSpan w:val="6"/>
          </w:tcPr>
          <w:p>
            <w:pPr>
              <w:spacing w:before="62" w:beforeLines="20"/>
              <w:jc w:val="left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QC小组简介及主要活动过程与效果</w:t>
            </w:r>
          </w:p>
          <w:p>
            <w:pPr>
              <w:spacing w:after="156" w:afterLines="50"/>
              <w:ind w:right="1151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 xml:space="preserve">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8" w:hRule="atLeast"/>
        </w:trPr>
        <w:tc>
          <w:tcPr>
            <w:tcW w:w="9285" w:type="dxa"/>
            <w:gridSpan w:val="6"/>
          </w:tcPr>
          <w:p>
            <w:pPr>
              <w:spacing w:before="62" w:beforeLines="20"/>
              <w:jc w:val="left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企业推荐意见</w:t>
            </w:r>
          </w:p>
          <w:p>
            <w:pPr>
              <w:widowControl/>
              <w:jc w:val="left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  <w:p>
            <w:pPr>
              <w:ind w:firstLine="630" w:firstLineChars="300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 xml:space="preserve">             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                                         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 xml:space="preserve"> 年   月   日(盖章)</w:t>
            </w:r>
          </w:p>
        </w:tc>
      </w:tr>
    </w:tbl>
    <w:p>
      <w:pPr>
        <w:spacing w:before="156" w:beforeLines="50" w:line="320" w:lineRule="exact"/>
        <w:jc w:val="left"/>
        <w:rPr>
          <w:rFonts w:hint="eastAsia" w:ascii="仿宋" w:hAnsi="仿宋" w:eastAsia="仿宋" w:cs="仿宋"/>
          <w:color w:val="000000"/>
          <w:szCs w:val="21"/>
        </w:rPr>
      </w:pPr>
      <w:r>
        <w:rPr>
          <w:rFonts w:hint="eastAsia" w:ascii="仿宋" w:hAnsi="仿宋" w:eastAsia="仿宋" w:cs="仿宋"/>
          <w:color w:val="000000"/>
          <w:szCs w:val="21"/>
        </w:rPr>
        <w:t>注：1. 企业名称和小组名称要写全称，依此印制奖牌</w:t>
      </w:r>
      <w:r>
        <w:rPr>
          <w:rFonts w:hint="eastAsia" w:ascii="仿宋" w:hAnsi="仿宋" w:eastAsia="仿宋" w:cs="仿宋"/>
          <w:color w:val="000000"/>
          <w:szCs w:val="21"/>
          <w:lang w:eastAsia="zh-CN"/>
        </w:rPr>
        <w:t>、</w:t>
      </w:r>
      <w:r>
        <w:rPr>
          <w:rFonts w:hint="eastAsia" w:ascii="仿宋" w:hAnsi="仿宋" w:eastAsia="仿宋" w:cs="仿宋"/>
          <w:color w:val="000000"/>
          <w:szCs w:val="21"/>
        </w:rPr>
        <w:t>证书。</w:t>
      </w:r>
    </w:p>
    <w:p>
      <w:pPr>
        <w:spacing w:before="156" w:beforeLines="50" w:line="320" w:lineRule="exact"/>
        <w:jc w:val="left"/>
        <w:rPr>
          <w:rFonts w:hint="eastAsia" w:ascii="仿宋" w:hAnsi="仿宋" w:eastAsia="仿宋" w:cs="仿宋"/>
          <w:color w:val="000000"/>
          <w:szCs w:val="21"/>
        </w:rPr>
        <w:sectPr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</w:p>
    <w:p>
      <w:pPr>
        <w:rPr>
          <w:rFonts w:hint="eastAsia" w:ascii="仿宋_GB2312" w:hAnsi="仿宋_GB2312" w:eastAsia="仿宋_GB2312" w:cs="仿宋_GB2312"/>
          <w:b/>
          <w:color w:val="000000"/>
          <w:spacing w:val="2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3</w:t>
      </w: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方正小标宋简体" w:hAnsi="方正小标宋简体" w:eastAsia="方正小标宋简体" w:cs="方正小标宋简体"/>
          <w:color w:val="000000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2"/>
          <w:sz w:val="44"/>
          <w:szCs w:val="44"/>
          <w:lang w:val="en-US" w:eastAsia="zh-CN" w:bidi="ar-SA"/>
        </w:rPr>
        <w:t>成果推荐汇总表（推荐单位用表）</w:t>
      </w:r>
    </w:p>
    <w:p>
      <w:pPr>
        <w:tabs>
          <w:tab w:val="left" w:pos="6271"/>
          <w:tab w:val="left" w:pos="9686"/>
          <w:tab w:val="left" w:pos="12206"/>
          <w:tab w:val="left" w:pos="14333"/>
        </w:tabs>
        <w:autoSpaceDE w:val="0"/>
        <w:autoSpaceDN w:val="0"/>
        <w:spacing w:before="129" w:after="0" w:line="240" w:lineRule="auto"/>
        <w:ind w:left="220" w:right="0" w:firstLine="0"/>
        <w:jc w:val="left"/>
        <w:rPr>
          <w:rFonts w:ascii="Times New Roman" w:hAnsi="仿宋" w:eastAsia="Times New Roman" w:cs="仿宋"/>
          <w:kern w:val="0"/>
          <w:sz w:val="21"/>
          <w:szCs w:val="22"/>
          <w:u w:val="single"/>
          <w:lang w:val="zh-CN" w:bidi="zh-CN"/>
        </w:rPr>
      </w:pPr>
      <w:r>
        <w:rPr>
          <w:rFonts w:hint="eastAsia" w:ascii="仿宋" w:hAnsi="仿宋" w:eastAsia="仿宋" w:cs="仿宋"/>
          <w:b/>
          <w:bCs/>
          <w:kern w:val="0"/>
          <w:sz w:val="24"/>
          <w:szCs w:val="22"/>
          <w:lang w:val="zh-CN" w:bidi="zh-CN"/>
        </w:rPr>
        <w:t>协会名称</w:t>
      </w:r>
      <w:r>
        <w:rPr>
          <w:rFonts w:hint="eastAsia" w:ascii="仿宋" w:hAnsi="仿宋" w:eastAsia="仿宋" w:cs="仿宋"/>
          <w:b/>
          <w:bCs/>
          <w:kern w:val="0"/>
          <w:sz w:val="21"/>
          <w:szCs w:val="22"/>
          <w:lang w:val="zh-CN" w:bidi="zh-CN"/>
        </w:rPr>
        <w:t>（公章）</w:t>
      </w:r>
      <w:r>
        <w:rPr>
          <w:rFonts w:hint="eastAsia" w:ascii="仿宋" w:hAnsi="仿宋" w:eastAsia="仿宋" w:cs="仿宋"/>
          <w:b/>
          <w:bCs/>
          <w:kern w:val="0"/>
          <w:sz w:val="21"/>
          <w:szCs w:val="22"/>
          <w:u w:val="single"/>
          <w:lang w:val="zh-CN" w:bidi="zh-CN"/>
        </w:rPr>
        <w:t xml:space="preserve"> </w:t>
      </w:r>
      <w:r>
        <w:rPr>
          <w:rFonts w:hint="eastAsia" w:ascii="仿宋" w:hAnsi="仿宋" w:eastAsia="仿宋" w:cs="仿宋"/>
          <w:b/>
          <w:bCs/>
          <w:kern w:val="0"/>
          <w:sz w:val="21"/>
          <w:szCs w:val="22"/>
          <w:u w:val="single"/>
          <w:lang w:val="zh-CN" w:bidi="zh-CN"/>
        </w:rPr>
        <w:tab/>
      </w:r>
      <w:r>
        <w:rPr>
          <w:rFonts w:hint="eastAsia" w:ascii="仿宋" w:hAnsi="仿宋" w:eastAsia="仿宋" w:cs="仿宋"/>
          <w:b/>
          <w:bCs/>
          <w:kern w:val="0"/>
          <w:sz w:val="21"/>
          <w:szCs w:val="22"/>
          <w:lang w:val="zh-CN" w:bidi="zh-CN"/>
        </w:rPr>
        <w:tab/>
      </w:r>
      <w:r>
        <w:rPr>
          <w:rFonts w:hint="eastAsia" w:ascii="仿宋" w:hAnsi="仿宋" w:eastAsia="仿宋" w:cs="仿宋"/>
          <w:b/>
          <w:bCs/>
          <w:kern w:val="0"/>
          <w:sz w:val="21"/>
          <w:szCs w:val="22"/>
          <w:lang w:val="zh-CN" w:bidi="zh-CN"/>
        </w:rPr>
        <w:t>联系人：</w:t>
      </w:r>
      <w:r>
        <w:rPr>
          <w:rFonts w:hint="eastAsia" w:ascii="仿宋" w:hAnsi="仿宋" w:eastAsia="仿宋" w:cs="仿宋"/>
          <w:b/>
          <w:bCs/>
          <w:kern w:val="0"/>
          <w:sz w:val="21"/>
          <w:szCs w:val="22"/>
          <w:u w:val="single"/>
          <w:lang w:val="zh-CN" w:bidi="zh-CN"/>
        </w:rPr>
        <w:t xml:space="preserve"> </w:t>
      </w:r>
      <w:r>
        <w:rPr>
          <w:rFonts w:hint="eastAsia" w:ascii="仿宋" w:hAnsi="仿宋" w:eastAsia="仿宋" w:cs="仿宋"/>
          <w:b/>
          <w:bCs/>
          <w:kern w:val="0"/>
          <w:sz w:val="21"/>
          <w:szCs w:val="22"/>
          <w:u w:val="single"/>
          <w:lang w:val="zh-CN" w:bidi="zh-CN"/>
        </w:rPr>
        <w:tab/>
      </w:r>
      <w:r>
        <w:rPr>
          <w:rFonts w:hint="eastAsia" w:ascii="仿宋" w:hAnsi="仿宋" w:eastAsia="仿宋" w:cs="仿宋"/>
          <w:b/>
          <w:bCs/>
          <w:w w:val="95"/>
          <w:kern w:val="0"/>
          <w:sz w:val="21"/>
          <w:szCs w:val="22"/>
          <w:lang w:val="zh-CN" w:bidi="zh-CN"/>
        </w:rPr>
        <w:t>电话：</w:t>
      </w:r>
      <w:r>
        <w:rPr>
          <w:rFonts w:hint="eastAsia" w:ascii="仿宋" w:hAnsi="仿宋" w:eastAsia="仿宋" w:cs="仿宋"/>
          <w:b/>
          <w:bCs/>
          <w:w w:val="95"/>
          <w:kern w:val="0"/>
          <w:sz w:val="21"/>
          <w:szCs w:val="22"/>
          <w:u w:val="single"/>
          <w:lang w:val="zh-CN" w:bidi="zh-CN"/>
        </w:rPr>
        <w:t xml:space="preserve"> </w:t>
      </w:r>
      <w:r>
        <w:rPr>
          <w:rFonts w:hint="eastAsia" w:ascii="仿宋" w:hAnsi="仿宋" w:eastAsia="仿宋" w:cs="仿宋"/>
          <w:b/>
          <w:bCs/>
          <w:kern w:val="0"/>
          <w:sz w:val="21"/>
          <w:szCs w:val="22"/>
          <w:u w:val="single"/>
          <w:lang w:val="zh-CN" w:bidi="zh-CN"/>
        </w:rPr>
        <w:tab/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2"/>
        <w:gridCol w:w="3470"/>
        <w:gridCol w:w="3870"/>
        <w:gridCol w:w="3430"/>
        <w:gridCol w:w="1080"/>
        <w:gridCol w:w="15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752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序号</w:t>
            </w:r>
          </w:p>
        </w:tc>
        <w:tc>
          <w:tcPr>
            <w:tcW w:w="3470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单位名称</w:t>
            </w:r>
          </w:p>
        </w:tc>
        <w:tc>
          <w:tcPr>
            <w:tcW w:w="3870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课题名称</w:t>
            </w:r>
          </w:p>
        </w:tc>
        <w:tc>
          <w:tcPr>
            <w:tcW w:w="3430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default" w:ascii="仿宋" w:hAnsi="仿宋" w:eastAsia="仿宋" w:cs="仿宋"/>
                <w:b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小组名称</w:t>
            </w:r>
          </w:p>
        </w:tc>
        <w:tc>
          <w:tcPr>
            <w:tcW w:w="1080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联系人</w:t>
            </w:r>
          </w:p>
        </w:tc>
        <w:tc>
          <w:tcPr>
            <w:tcW w:w="1572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752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3470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870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430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80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572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default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752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2</w:t>
            </w:r>
          </w:p>
        </w:tc>
        <w:tc>
          <w:tcPr>
            <w:tcW w:w="3470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870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430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80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572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752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3</w:t>
            </w:r>
          </w:p>
        </w:tc>
        <w:tc>
          <w:tcPr>
            <w:tcW w:w="3470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870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430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80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572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752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4</w:t>
            </w:r>
          </w:p>
        </w:tc>
        <w:tc>
          <w:tcPr>
            <w:tcW w:w="3470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870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430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80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572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752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5</w:t>
            </w:r>
          </w:p>
        </w:tc>
        <w:tc>
          <w:tcPr>
            <w:tcW w:w="3470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870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430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80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572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752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6</w:t>
            </w:r>
          </w:p>
        </w:tc>
        <w:tc>
          <w:tcPr>
            <w:tcW w:w="3470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870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430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80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572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752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7</w:t>
            </w:r>
          </w:p>
        </w:tc>
        <w:tc>
          <w:tcPr>
            <w:tcW w:w="3470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870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430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80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572" w:type="dxa"/>
            <w:vAlign w:val="center"/>
          </w:tcPr>
          <w:p>
            <w:pPr>
              <w:widowControl w:val="0"/>
              <w:tabs>
                <w:tab w:val="left" w:pos="540"/>
                <w:tab w:val="left" w:pos="900"/>
              </w:tabs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</w:tbl>
    <w:p>
      <w:pPr>
        <w:jc w:val="left"/>
        <w:rPr>
          <w:rFonts w:hint="eastAsia" w:ascii="黑体" w:hAnsi="黑体" w:eastAsia="黑体" w:cs="黑体"/>
          <w:color w:val="000000"/>
          <w:sz w:val="32"/>
          <w:szCs w:val="32"/>
        </w:rPr>
        <w:sectPr>
          <w:pgSz w:w="16838" w:h="11906" w:orient="landscape"/>
          <w:pgMar w:top="1800" w:right="1440" w:bottom="1800" w:left="1440" w:header="851" w:footer="992" w:gutter="0"/>
          <w:pgNumType w:fmt="numberInDash"/>
          <w:cols w:space="425" w:num="1"/>
          <w:docGrid w:type="lines" w:linePitch="312" w:charSpace="0"/>
        </w:sectPr>
      </w:pPr>
    </w:p>
    <w:p>
      <w:pPr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附件4</w:t>
      </w:r>
    </w:p>
    <w:p>
      <w:pPr>
        <w:keepNext/>
        <w:keepLines/>
        <w:widowControl w:val="0"/>
        <w:spacing w:before="260" w:beforeAutospacing="0" w:after="260" w:afterAutospacing="0" w:line="413" w:lineRule="auto"/>
        <w:jc w:val="center"/>
        <w:outlineLvl w:val="1"/>
        <w:rPr>
          <w:rFonts w:hint="eastAsia" w:ascii="方正小标宋简体" w:hAnsi="方正小标宋简体" w:eastAsia="方正小标宋简体" w:cs="方正小标宋简体"/>
          <w:b w:val="0"/>
          <w:bCs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kern w:val="2"/>
          <w:sz w:val="44"/>
          <w:szCs w:val="44"/>
          <w:lang w:val="en-US" w:eastAsia="zh-CN" w:bidi="ar-SA"/>
        </w:rPr>
        <w:t>申报指南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一、</w:t>
      </w:r>
      <w:r>
        <w:rPr>
          <w:rFonts w:hint="eastAsia" w:ascii="仿宋" w:hAnsi="仿宋" w:eastAsia="仿宋" w:cs="仿宋"/>
          <w:b w:val="0"/>
          <w:bCs w:val="0"/>
          <w:i w:val="0"/>
          <w:caps w:val="0"/>
          <w:color w:val="000000"/>
          <w:spacing w:val="0"/>
          <w:kern w:val="0"/>
          <w:sz w:val="32"/>
          <w:szCs w:val="32"/>
          <w:lang w:val="en-US" w:eastAsia="zh-CN" w:bidi="ar-SA"/>
        </w:rPr>
        <w:t>通过浏览器</w:t>
      </w:r>
      <w:r>
        <w:rPr>
          <w:rFonts w:hint="eastAsia" w:ascii="仿宋" w:hAnsi="仿宋" w:eastAsia="仿宋" w:cs="仿宋"/>
          <w:b w:val="0"/>
          <w:bCs w:val="0"/>
          <w:i w:val="0"/>
          <w:caps w:val="0"/>
          <w:color w:val="000000"/>
          <w:spacing w:val="0"/>
          <w:sz w:val="32"/>
          <w:szCs w:val="32"/>
          <w:lang w:val="en-US" w:eastAsia="zh-CN"/>
        </w:rPr>
        <w:t>输入以下网址（http://njx.nuxt.hangxintong.com/award/8472815618669391872）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，点击“报名”进入申报。</w:t>
      </w:r>
    </w:p>
    <w:p>
      <w:pPr>
        <w:keepNext w:val="0"/>
        <w:keepLines w:val="0"/>
        <w:widowControl/>
        <w:suppressLineNumbers w:val="0"/>
        <w:spacing w:before="0" w:beforeAutospacing="0" w:after="210" w:afterAutospacing="0"/>
        <w:ind w:left="0" w:right="0"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161290</wp:posOffset>
            </wp:positionV>
            <wp:extent cx="6298565" cy="3046095"/>
            <wp:effectExtent l="0" t="0" r="10795" b="190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8565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spacing w:before="0" w:beforeAutospacing="0" w:after="210" w:afterAutospacing="0"/>
        <w:ind w:left="0" w:right="0"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val="en-US" w:eastAsia="zh-CN" w:bidi="ar-SA"/>
        </w:rPr>
      </w:pPr>
    </w:p>
    <w:p>
      <w:pPr>
        <w:spacing w:before="156" w:beforeLines="50" w:line="320" w:lineRule="exact"/>
        <w:jc w:val="left"/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675005</wp:posOffset>
            </wp:positionH>
            <wp:positionV relativeFrom="paragraph">
              <wp:posOffset>1111250</wp:posOffset>
            </wp:positionV>
            <wp:extent cx="3514725" cy="2137410"/>
            <wp:effectExtent l="0" t="0" r="5715" b="11430"/>
            <wp:wrapNone/>
            <wp:docPr id="5" name="图片 5" descr="微信截图_20220318095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截图_202203180950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二、根据提示输入会员管理系统账号密码进行登录，需要注册账号的点击右下角根据提示完成注册（会员服务部联系方式：0471-6915199）</w:t>
      </w: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219710</wp:posOffset>
            </wp:positionV>
            <wp:extent cx="5258435" cy="2080260"/>
            <wp:effectExtent l="0" t="0" r="14605" b="7620"/>
            <wp:wrapNone/>
            <wp:docPr id="6" name="图片 6" descr="微信截图_20220318095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截图_20220318095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463550</wp:posOffset>
            </wp:positionV>
            <wp:extent cx="5260975" cy="2359660"/>
            <wp:effectExtent l="0" t="0" r="12065" b="2540"/>
            <wp:wrapNone/>
            <wp:docPr id="8" name="图片 8" descr="微信截图_20220318103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截图_202203181036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三、登录后根据账号关联企业选择企业身份，点击确定</w:t>
      </w:r>
    </w:p>
    <w:p>
      <w:pPr>
        <w:widowControl w:val="0"/>
        <w:numPr>
          <w:ilvl w:val="0"/>
          <w:numId w:val="0"/>
        </w:numPr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widowControl w:val="0"/>
        <w:tabs>
          <w:tab w:val="left" w:pos="540"/>
          <w:tab w:val="left" w:pos="900"/>
        </w:tabs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tabs>
          <w:tab w:val="left" w:pos="540"/>
          <w:tab w:val="left" w:pos="900"/>
        </w:tabs>
        <w:ind w:firstLine="640" w:firstLineChars="200"/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  <w:t>四、进入报名页面，填写相关信息（点击保存后可以继续编辑，点击提交进入下一步）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257175</wp:posOffset>
            </wp:positionV>
            <wp:extent cx="5258435" cy="2170430"/>
            <wp:effectExtent l="0" t="0" r="14605" b="8890"/>
            <wp:wrapNone/>
            <wp:docPr id="21" name="图片 21" descr="微信截图_2022031811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截图_202203181112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tabs>
          <w:tab w:val="left" w:pos="540"/>
          <w:tab w:val="left" w:pos="900"/>
        </w:tabs>
        <w:ind w:firstLine="640" w:firstLineChars="200"/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  <w:t>五、根据实际申报情况填写需申报证书的信息。“小组成员”申请个人证书最多不超10位，“工程建设优秀QC小组”申请企业证书只能申请1次。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（以上两项为必填项）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200660</wp:posOffset>
            </wp:positionV>
            <wp:extent cx="5311140" cy="2032000"/>
            <wp:effectExtent l="0" t="0" r="7620" b="10160"/>
            <wp:wrapNone/>
            <wp:docPr id="3" name="图片 3" descr="微信截图_20220318145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202203181450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widowControl w:val="0"/>
        <w:tabs>
          <w:tab w:val="left" w:pos="540"/>
          <w:tab w:val="left" w:pos="900"/>
        </w:tabs>
        <w:jc w:val="both"/>
        <w:rPr>
          <w:rFonts w:hint="eastAsia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六、填写完成申报材料后点击保存、下一步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55880</wp:posOffset>
            </wp:positionV>
            <wp:extent cx="5255895" cy="2178685"/>
            <wp:effectExtent l="0" t="0" r="1905" b="635"/>
            <wp:wrapNone/>
            <wp:docPr id="11" name="图片 11" descr="微信截图_20220318103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截图_202203181039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88265</wp:posOffset>
            </wp:positionV>
            <wp:extent cx="5258435" cy="2319020"/>
            <wp:effectExtent l="0" t="0" r="14605" b="12700"/>
            <wp:wrapNone/>
            <wp:docPr id="12" name="图片 12" descr="微信截图_20220318104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截图_202203181041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2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上传附件，下载相应模板进行填写并上传盖章扫描件，同时打包</w:t>
      </w:r>
      <w:r>
        <w:rPr>
          <w:rFonts w:hint="eastAsia" w:ascii="仿宋" w:hAnsi="仿宋" w:eastAsia="仿宋" w:cs="仿宋"/>
          <w:b w:val="0"/>
          <w:bCs w:val="0"/>
          <w:i w:val="0"/>
          <w:caps w:val="0"/>
          <w:color w:val="auto"/>
          <w:spacing w:val="0"/>
          <w:sz w:val="32"/>
          <w:szCs w:val="32"/>
          <w:lang w:val="en-US" w:eastAsia="zh-CN"/>
        </w:rPr>
        <w:t>上传：成果Word版、发布PPT和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发布视频(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视频录制时长不得超过15分钟,录制方式与现场发布一致，MP4格式）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文件夹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命名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为“序号+小组名称+课题名称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”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5266690" cy="2045335"/>
            <wp:effectExtent l="0" t="0" r="6350" b="12065"/>
            <wp:wrapNone/>
            <wp:docPr id="13" name="图片 13" descr="微信截图_20220318104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截图_2022031810425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184150</wp:posOffset>
            </wp:positionV>
            <wp:extent cx="5253990" cy="2157730"/>
            <wp:effectExtent l="0" t="0" r="3810" b="6350"/>
            <wp:wrapNone/>
            <wp:docPr id="14" name="图片 14" descr="微信截图_20220318104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截图_202203181043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Calibri" w:hAnsi="Calibri" w:eastAsia="宋体" w:cs="宋体"/>
          <w:lang w:val="en-US" w:eastAsia="zh-CN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Calibri" w:hAnsi="Calibri" w:eastAsia="宋体" w:cs="宋体"/>
          <w:lang w:val="en-US"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Calibri" w:hAnsi="Calibri" w:eastAsia="宋体" w:cs="宋体"/>
          <w:sz w:val="32"/>
          <w:szCs w:val="32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170815</wp:posOffset>
            </wp:positionV>
            <wp:extent cx="5245100" cy="2594610"/>
            <wp:effectExtent l="0" t="0" r="12700" b="11430"/>
            <wp:wrapNone/>
            <wp:docPr id="9" name="图片 9" descr="QQ截图2020051612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截图202005161215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39370</wp:posOffset>
            </wp:positionV>
            <wp:extent cx="5244465" cy="2962910"/>
            <wp:effectExtent l="0" t="0" r="13335" b="8890"/>
            <wp:wrapNone/>
            <wp:docPr id="15" name="图片 15" descr="QQ截图20200517130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Q截图202005171308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Calibri" w:hAnsi="Calibri" w:eastAsia="宋体" w:cs="宋体"/>
          <w:lang w:val="en-US" w:eastAsia="zh-CN"/>
        </w:rPr>
      </w:pPr>
    </w:p>
    <w:p>
      <w:pPr>
        <w:numPr>
          <w:ilvl w:val="0"/>
          <w:numId w:val="2"/>
        </w:numPr>
        <w:ind w:left="0"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770255</wp:posOffset>
            </wp:positionV>
            <wp:extent cx="5273040" cy="2773045"/>
            <wp:effectExtent l="0" t="0" r="0" b="635"/>
            <wp:wrapNone/>
            <wp:docPr id="16" name="图片 16" descr="微信截图_20220318104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截图_202203181043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选择对应推荐盟市进行初审（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外进企业选择请以实际推荐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盟市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）</w:t>
      </w:r>
    </w:p>
    <w:p>
      <w:pPr>
        <w:widowControl w:val="0"/>
        <w:numPr>
          <w:ilvl w:val="0"/>
          <w:numId w:val="0"/>
        </w:numPr>
        <w:tabs>
          <w:tab w:val="left" w:pos="540"/>
          <w:tab w:val="left" w:pos="900"/>
        </w:tabs>
        <w:jc w:val="center"/>
        <w:rPr>
          <w:rFonts w:hint="default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</w:p>
    <w:p>
      <w:pPr>
        <w:rPr>
          <w:rFonts w:hint="default" w:ascii="Calibri" w:hAnsi="Calibri" w:eastAsia="宋体" w:cs="宋体"/>
          <w:lang w:val="en-US" w:eastAsia="zh-CN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default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</w:p>
    <w:p>
      <w:pPr>
        <w:rPr>
          <w:rFonts w:hint="default" w:ascii="Calibri" w:hAnsi="Calibri" w:eastAsia="宋体" w:cs="宋体"/>
          <w:lang w:val="en-US" w:eastAsia="zh-CN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default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</w:p>
    <w:p>
      <w:pPr>
        <w:rPr>
          <w:rFonts w:hint="default" w:ascii="Calibri" w:hAnsi="Calibri" w:eastAsia="宋体" w:cs="宋体"/>
          <w:lang w:val="en-US" w:eastAsia="zh-CN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default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</w:p>
    <w:p>
      <w:pPr>
        <w:rPr>
          <w:rFonts w:hint="default" w:ascii="Calibri" w:hAnsi="Calibri" w:eastAsia="宋体" w:cs="宋体"/>
          <w:lang w:val="en-US" w:eastAsia="zh-CN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default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</w:p>
    <w:p>
      <w:pPr>
        <w:rPr>
          <w:rFonts w:hint="default" w:ascii="Calibri" w:hAnsi="Calibri" w:eastAsia="宋体" w:cs="宋体"/>
          <w:lang w:val="en-US" w:eastAsia="zh-CN"/>
        </w:rPr>
      </w:pPr>
      <w:r>
        <w:rPr>
          <w:rFonts w:hint="default" w:ascii="Calibri" w:hAnsi="Calibri" w:eastAsia="宋体" w:cs="宋体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144780</wp:posOffset>
            </wp:positionV>
            <wp:extent cx="5285105" cy="2054225"/>
            <wp:effectExtent l="0" t="0" r="3175" b="3175"/>
            <wp:wrapNone/>
            <wp:docPr id="17" name="图片 17" descr="微信截图_20220318104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截图_202203181045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tabs>
          <w:tab w:val="left" w:pos="540"/>
          <w:tab w:val="left" w:pos="900"/>
        </w:tabs>
        <w:jc w:val="center"/>
        <w:rPr>
          <w:rFonts w:hint="default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</w:p>
    <w:p>
      <w:pPr>
        <w:rPr>
          <w:rFonts w:hint="default" w:ascii="Calibri" w:hAnsi="Calibri" w:eastAsia="宋体" w:cs="宋体"/>
          <w:lang w:val="en-US" w:eastAsia="zh-CN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default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</w:p>
    <w:p>
      <w:pPr>
        <w:rPr>
          <w:rFonts w:hint="default" w:ascii="Calibri" w:hAnsi="Calibri" w:eastAsia="宋体" w:cs="宋体"/>
          <w:lang w:val="en-US" w:eastAsia="zh-CN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default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</w:p>
    <w:p>
      <w:pPr>
        <w:rPr>
          <w:rFonts w:hint="default" w:ascii="Calibri" w:hAnsi="Calibri" w:eastAsia="宋体" w:cs="宋体"/>
          <w:lang w:val="en-US" w:eastAsia="zh-CN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numPr>
          <w:ilvl w:val="0"/>
          <w:numId w:val="2"/>
        </w:numPr>
        <w:ind w:left="0"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确认提交后，可点击查看我报名的奖项或活动列表下方查看我的申报进行查看，扫描二维码接收申报进度提示。</w:t>
      </w:r>
    </w:p>
    <w:p>
      <w:pPr>
        <w:widowControl w:val="0"/>
        <w:numPr>
          <w:ilvl w:val="0"/>
          <w:numId w:val="0"/>
        </w:numPr>
        <w:tabs>
          <w:tab w:val="left" w:pos="540"/>
          <w:tab w:val="left" w:pos="900"/>
        </w:tabs>
        <w:ind w:leftChars="200"/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12065</wp:posOffset>
            </wp:positionV>
            <wp:extent cx="5260975" cy="1689100"/>
            <wp:effectExtent l="0" t="0" r="12065" b="2540"/>
            <wp:wrapNone/>
            <wp:docPr id="18" name="图片 18" descr="微信截图_2022031810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截图_202203181046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2638425</wp:posOffset>
            </wp:positionV>
            <wp:extent cx="5272405" cy="947420"/>
            <wp:effectExtent l="0" t="0" r="635" b="12700"/>
            <wp:wrapNone/>
            <wp:docPr id="20" name="图片 20" descr="微信截图_20220318104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截图_202203181047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3810</wp:posOffset>
            </wp:positionV>
            <wp:extent cx="4975860" cy="2220595"/>
            <wp:effectExtent l="0" t="0" r="7620" b="4445"/>
            <wp:wrapNone/>
            <wp:docPr id="19" name="图片 19" descr="微信截图_20220318104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截图_2022031810464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>
      <w:pPr>
        <w:jc w:val="left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jc w:val="left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jc w:val="left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jc w:val="left"/>
        <w:rPr>
          <w:rFonts w:hint="eastAsia" w:ascii="黑体" w:hAnsi="黑体" w:eastAsia="黑体" w:cs="黑体"/>
          <w:color w:val="000000"/>
          <w:sz w:val="32"/>
          <w:szCs w:val="32"/>
        </w:rPr>
      </w:pPr>
    </w:p>
    <w:p/>
    <w:sectPr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Palatino Linotype">
    <w:panose1 w:val="02040502050505030304"/>
    <w:charset w:val="00"/>
    <w:family w:val="auto"/>
    <w:pitch w:val="default"/>
    <w:sig w:usb0="E0000287" w:usb1="40000013" w:usb2="00000000" w:usb3="00000000" w:csb0="2000019F" w:csb1="00000000"/>
  </w:font>
  <w:font w:name="Narkisim">
    <w:panose1 w:val="020E0502050101010101"/>
    <w:charset w:val="00"/>
    <w:family w:val="auto"/>
    <w:pitch w:val="default"/>
    <w:sig w:usb0="00000801" w:usb1="00000000" w:usb2="00000000" w:usb3="00000000" w:csb0="00000020" w:csb1="00200000"/>
  </w:font>
  <w:font w:name="MS UI 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MingLiU">
    <w:panose1 w:val="02020509000000000000"/>
    <w:charset w:val="88"/>
    <w:family w:val="auto"/>
    <w:pitch w:val="default"/>
    <w:sig w:usb0="A00002FF" w:usb1="28CFFCFA" w:usb2="00000016" w:usb3="00000000" w:csb0="00100001" w:csb1="00000000"/>
  </w:font>
  <w:font w:name="Microsoft New Tai Lue">
    <w:panose1 w:val="020B0502040204020203"/>
    <w:charset w:val="00"/>
    <w:family w:val="auto"/>
    <w:pitch w:val="default"/>
    <w:sig w:usb0="00000003" w:usb1="00000000" w:usb2="8000000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Ayd1LdAgAAJA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zOcYCRJAwW/&#10;//b1/vvP+x9fUOLl2Wo7hqiFhji3u1I7aJp+38KmZ72rTOP/gQ8CP4h7dxCX7Ryi/lA6SNMIXBR8&#10;/QLww+Nxbax7xVSDvJFhA9VrRSWbuXVdaB/ib5Oq4EK0FRQSbTM8PD2L2gMHD4AL6WMhC8DYW11l&#10;Po2i0XV6nSZBMhheB0mU58G0mCXBsIjPz/LTfDbL488eL07GNS9LJv19fZfEyfOqsO+Urr6HPrFK&#10;8NLD+ZSsWS1nwqANgS4t2p9XGJJ/EBY+TqN1A6snlOJBEl0NRkExTM+DpEjOgtF5lAZRPLoaDaNk&#10;lOTFY0pzLtm/U3qk/oOkydgX7MBtKQj98FdqPp0jNVCgL1zo+7DrN2+53XIHEnlzqco76E2jusdt&#10;NS04XDon1t0SA68Zeg7mnbuBTyUU9InaWxjVynz8076Ph/KCF6MtTIcMSxiGGInXEh4fALreML2x&#10;7A25bmYKChnDHNW0NeGAcaI3K6Oa9zAEp/4OcBFJ4aYMu96cuW5CwRClbDptg9ba8FXdHYDRoYmb&#10;y4Wm/pq2hfR07eA9tM/kqApI6RcwPFpR94POT6eH6zbqONwnv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MDJ3Ut0CAAAk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7EAA64"/>
    <w:multiLevelType w:val="singleLevel"/>
    <w:tmpl w:val="F77EAA64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2"/>
      <w:numFmt w:val="chineseCounting"/>
      <w:suff w:val="space"/>
      <w:lvlText w:val="第%1章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483DD2"/>
    <w:rsid w:val="27483DD2"/>
    <w:rsid w:val="37997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817</Words>
  <Characters>827</Characters>
  <Lines>0</Lines>
  <Paragraphs>0</Paragraphs>
  <TotalTime>2</TotalTime>
  <ScaleCrop>false</ScaleCrop>
  <LinksUpToDate>false</LinksUpToDate>
  <CharactersWithSpaces>867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2022-03-18T06:56:00Z</dcterms:created>
  <dc:creator>高鹏程（协会）</dc:creator>
  <cp:lastModifiedBy>小赵</cp:lastModifiedBy>
  <dcterms:modified xsi:type="dcterms:W3CDTF">2022-03-21T02:36:51Z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0B73BA57B196477E9515010C4424FF4E</vt:lpwstr>
  </property>
</Properties>
</file>