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内建协〔2021〕83号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关于转发中国安装协会《关于召开全国安装人“五小”成果短视频大赛总决赛暨现场观摩会的通知》的通知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各会盟市建筑业协会、各会员单位：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中国安装协会定于 2021 年 5 月 21 日在上海市召开全国安装人“五小”成果短视频大赛总决赛暨现场观摩会。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现将《关于召开全国安装人“五小”成果短视频大赛总决赛暨现场观摩会的通知》转发给你们，请相关单位按照文件要求积极报名参会。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 系 人：吴亚轩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联系电话：0471-6682144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联系地址：呼和浩特市赛罕区锡林南路永光巷28号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    箱：nmgazxh@163.com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    站：www.nmjx.org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附件：《关于召开全国安装人“五小”成果短视频大赛总决赛暨现场观摩会的通知》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2021年5月8日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9230" cy="8770620"/>
            <wp:effectExtent l="0" t="0" r="3810" b="762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303520" cy="8771890"/>
            <wp:effectExtent l="0" t="0" r="0" b="6350"/>
            <wp:docPr id="5" name="图片 5" descr="{~(_}22XR2LZ9~FHRPVF%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{~(_}22XR2LZ9~FHRPVF%K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8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75580" cy="8816975"/>
            <wp:effectExtent l="0" t="0" r="12700" b="698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87010" cy="8776970"/>
            <wp:effectExtent l="0" t="0" r="1270" b="12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877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附件1</w:t>
      </w:r>
    </w:p>
    <w:p>
      <w:pPr>
        <w:pStyle w:val="4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bookmarkStart w:id="0" w:name="_Hlk70323945"/>
      <w:r>
        <w:rPr>
          <w:rFonts w:hint="eastAsia"/>
          <w:b/>
          <w:color w:val="000000"/>
          <w:sz w:val="36"/>
          <w:szCs w:val="36"/>
        </w:rPr>
        <w:t>全国安装人“五小”成果短视频大赛</w:t>
      </w:r>
    </w:p>
    <w:p>
      <w:pPr>
        <w:pStyle w:val="4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入围总决赛作品名单</w:t>
      </w:r>
    </w:p>
    <w:bookmarkEnd w:id="0"/>
    <w:tbl>
      <w:tblPr>
        <w:tblStyle w:val="5"/>
        <w:tblW w:w="8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064"/>
        <w:gridCol w:w="41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申报单位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穿透式隐形垂直桥架成套框安装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福建巨岸建设工程有限公司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一种新型折叠式接触网梯车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中铁四局电气化公司上海经理部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管道组对钳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中国核工业二三建设有限公司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移动式机电样板间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上海宝冶集团有限公司安装工程公司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匀速缓降装置实体操作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上海二十冶建设有限公司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一种变配电室明敷接地干线固定装置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武汉建工集团股份有限公司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预埋式直接套管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上海建工二建集团有限公司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扬克缸平移工装小改造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福建省工业设备安装有限公司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接地跨接圆钢加工器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陕西建工第八建设集团有限公司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千斤顶圆钢煨弯装置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云南建投第三建设有限公司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新型电气线路转换箱研制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福建建工集团有限责任公司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放坡仪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中冶建工集团有限公司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铝膜支撑体系下桥架直埋节预埋新工艺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中建三局集团有限公司工程总承包公司安装分公司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供热管道专用双头轨道车技术革新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山西省工业设备安装集团有限公司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智能砂轮片换取机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中国核工业二三建设有限公司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全自动液压顶升装置及横向滑移、垂直顶升吊装方法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中国二十冶集团有限公司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铝膜板上套管预埋快速、精确定位小发明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杭州市设备安装有限公司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预埋楼板套管精准定位装置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成都建工第四建筑工程有限公司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暗装配电箱施工技术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陕西建工第五建设集团有限公司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狭小空间紧定螺母的专用小工具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中建三局第二建设工程有限责任公司安装公司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一种模块化机电管线整体抬升装置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中建三局安装工程有限公司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管道调头装置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迪尔集团有限公司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砌体安装电箱时新型支架的应用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上海建工一建集团有限公司安装工程公司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半自动化式管道预制操作平台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宁波建工工程集团有限公司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一体化吊顶式矩形风口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陕西航天建设集团有限公司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管道快速除锈装置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中建七局安装工程有限公司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橡塑保温板下料机器人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中建八局第一建设有限公司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雨污水管道破裂修复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中建八局上海公司安装公司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桥架弯头创新制作安装技术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山西二建集团有限公司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管道变位焊接平台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中国电子系统工程第二建设有限公司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新型接线盒技术应用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北京城建一建设发展有限公司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手动扁铁煨弯器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中建安装集团有限公司上海分公司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法兰自动焊接机器人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中建八局第一建设有限公司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SCPDA模式bim机电深化设计系统及方法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中国建筑第八工程局有限公司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通过式管道除锈机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中建三局安装工程有限公司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一站式机房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中建三局安装工程有限公司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一种在砌块墙体上高效埋设接线盒技术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上海建工五建集团有限公司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CFD室内温度仿真的验证方法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天津住总机电设备安装有限公司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BIM构件自动编码功能开发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中建安装集团有限公司南京公司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套管小改造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中建八局上海公司安装公司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地脚螺栓精确定位装置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舜元建设（集团）有限公司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机电管线提升装置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陕西建工第一建设集团有限公司安装公司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扣压(紧定)式电导管预埋接口热缩管防漏浆技术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南通安装集团股份有限公司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自动喷淋抑尘减霾装置研制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陕西建工第六建设集团有限公司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接触网悬挂安装调整专用梯车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中建安装集团有限公司华北公司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tbl>
      <w:tblPr>
        <w:tblW w:w="14022" w:type="dxa"/>
        <w:tblInd w:w="9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37"/>
        <w:gridCol w:w="1048"/>
        <w:gridCol w:w="2131"/>
        <w:gridCol w:w="1524"/>
        <w:gridCol w:w="1537"/>
        <w:gridCol w:w="1308"/>
        <w:gridCol w:w="1280"/>
        <w:gridCol w:w="787"/>
        <w:gridCol w:w="737"/>
        <w:gridCol w:w="594"/>
        <w:gridCol w:w="512"/>
        <w:gridCol w:w="795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9"/>
                <w:bdr w:val="none" w:color="auto" w:sz="0" w:space="0"/>
                <w:lang w:val="en-US" w:eastAsia="zh-CN" w:bidi="ar"/>
              </w:rPr>
              <w:t xml:space="preserve">附件2 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 xml:space="preserve">           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0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全国安装人五小成果总决赛会议回执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住宿需求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（550元/间.天，含双早）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是否观摩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合住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不住</w:t>
            </w:r>
          </w:p>
        </w:tc>
        <w:tc>
          <w:tcPr>
            <w:tcW w:w="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*******公司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总工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***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817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交费方式</w:t>
            </w:r>
          </w:p>
        </w:tc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□银行汇款             □现金支付  </w:t>
            </w:r>
          </w:p>
        </w:tc>
        <w:tc>
          <w:tcPr>
            <w:tcW w:w="190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52070</wp:posOffset>
                  </wp:positionV>
                  <wp:extent cx="1167765" cy="1218565"/>
                  <wp:effectExtent l="0" t="0" r="5715" b="635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776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8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发票类型</w:t>
            </w:r>
          </w:p>
        </w:tc>
        <w:tc>
          <w:tcPr>
            <w:tcW w:w="7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□增值税普通发票       □专用发票</w:t>
            </w:r>
          </w:p>
        </w:tc>
        <w:tc>
          <w:tcPr>
            <w:tcW w:w="19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817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发票单位名称：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 XXX公司                                       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3"/>
                <w:bdr w:val="none" w:color="auto" w:sz="0" w:space="0"/>
                <w:lang w:val="en-US" w:eastAsia="zh-CN" w:bidi="ar"/>
              </w:rPr>
              <w:t>微信扫一扫右侧的二维码，在线快捷填写并提交开票信息：</w:t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bdr w:val="none" w:color="auto" w:sz="0" w:space="0"/>
                <w:lang w:val="en-US" w:eastAsia="zh-CN" w:bidi="ar"/>
              </w:rPr>
              <w:t>微信扫描二维码→点击企业名称→跳转至微信选择抬头→按照提示填写增值税发票相关信息→提交、申请开票</w:t>
            </w:r>
          </w:p>
        </w:tc>
        <w:tc>
          <w:tcPr>
            <w:tcW w:w="190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402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t>1.请您于5月20日前，填写《会议回执》，并以Excel电子表格的方式发送至上海市安装行业协会邮箱：anzhxh@163.com；为方便会务统计、汇总有关信息，请参照“张三”的模板式样填写，不要改变Excel电子表格样式和属性。</w:t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t>2.会务组将按照回执反馈时间的先后顺序并结合现场报到时间登记、预留酒店房间, 上海浦东福朋喜来登酒店一旦满员后则安排在附近的酒店入住。建议：尽量合住，尽早提交回执，尽量早报到。</w:t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t>3.住宿、观摩等信息用“1”表示“是”。</w:t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t>4.发票信息请在相应栏“□”，打“√”勾选，其他信息文字填写；请提前汇款至上海市安装行业协会账户，报到时凭汇款凭证截图可直接领取发票。</w:t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sz w:val="21"/>
                <w:szCs w:val="21"/>
                <w:bdr w:val="none" w:color="auto" w:sz="0" w:space="0"/>
                <w:lang w:val="en-US" w:eastAsia="zh-CN" w:bidi="ar"/>
              </w:rPr>
              <w:t>5.5月21日上午9:00观摩代表统一在上海浦东福朋喜来登酒店一层大厅外集合，乘坐大巴车集中前往观摩项目，预计于11:00观摩结束。观摩结束后，将集中返回报到酒店用餐。下午13:00参会人员集中赴上海东方电视台总决赛现场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J0wny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0436CF"/>
    <w:multiLevelType w:val="multilevel"/>
    <w:tmpl w:val="040436C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92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21"/>
    <w:basedOn w:val="6"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7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2">
    <w:name w:val="font1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6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dcterms:modified xsi:type="dcterms:W3CDTF">2021-05-13T07:22:50Z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40998F23676F47558517193A7287A843</vt:lpwstr>
  </property>
</Properties>
</file>