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ascii="仿宋_GB2312" w:hAnsi="仿宋_GB2312" w:eastAsia="仿宋_GB2312" w:cs="仿宋_GB2312"/>
          <w:sz w:val="32"/>
          <w:szCs w:val="32"/>
          <w:u w:val="none"/>
          <w:lang w:val="en-US" w:eastAsia="zh-CN"/>
        </w:rPr>
      </w:pPr>
      <w:r>
        <w:rPr>
          <w:rFonts w:hint="eastAsia" w:ascii="黑体" w:hAnsi="黑体" w:eastAsia="黑体" w:cs="黑体"/>
          <w:sz w:val="32"/>
          <w:szCs w:val="32"/>
          <w:u w:val="none"/>
          <w:lang w:val="en-US" w:eastAsia="zh-CN"/>
        </w:rPr>
        <w:t>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内建协〔2019〕118号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i w:val="0"/>
          <w:caps w:val="0"/>
          <w:color w:val="000000"/>
          <w:spacing w:val="0"/>
          <w:sz w:val="44"/>
          <w:szCs w:val="44"/>
          <w:bdr w:val="none" w:color="auto" w:sz="0" w:space="0"/>
        </w:rPr>
      </w:pPr>
      <w:r>
        <w:rPr>
          <w:rFonts w:hint="eastAsia" w:ascii="方正小标宋简体" w:hAnsi="方正小标宋简体" w:eastAsia="方正小标宋简体" w:cs="方正小标宋简体"/>
          <w:i w:val="0"/>
          <w:caps w:val="0"/>
          <w:color w:val="000000"/>
          <w:spacing w:val="0"/>
          <w:sz w:val="44"/>
          <w:szCs w:val="44"/>
          <w:bdr w:val="none" w:color="auto" w:sz="0" w:space="0"/>
        </w:rPr>
        <w:t>关于组织开展2019年建设工程项目施工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i w:val="0"/>
          <w:caps w:val="0"/>
          <w:color w:val="000000"/>
          <w:spacing w:val="0"/>
          <w:sz w:val="44"/>
          <w:szCs w:val="44"/>
          <w:bdr w:val="none" w:color="auto" w:sz="0" w:space="0"/>
        </w:rPr>
      </w:pPr>
      <w:r>
        <w:rPr>
          <w:rFonts w:hint="eastAsia" w:ascii="方正小标宋简体" w:hAnsi="方正小标宋简体" w:eastAsia="方正小标宋简体" w:cs="方正小标宋简体"/>
          <w:i w:val="0"/>
          <w:caps w:val="0"/>
          <w:color w:val="000000"/>
          <w:spacing w:val="0"/>
          <w:sz w:val="44"/>
          <w:szCs w:val="44"/>
          <w:bdr w:val="none" w:color="auto" w:sz="0" w:space="0"/>
        </w:rPr>
        <w:t>工地安全生产标准化建设学习交流活动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i w:val="0"/>
          <w:caps w:val="0"/>
          <w:color w:val="000000"/>
          <w:spacing w:val="0"/>
          <w:sz w:val="44"/>
          <w:szCs w:val="44"/>
          <w:bdr w:val="none" w:color="auto" w:sz="0" w:space="0"/>
        </w:rPr>
      </w:pPr>
      <w:r>
        <w:rPr>
          <w:rFonts w:hint="eastAsia" w:ascii="方正小标宋简体" w:hAnsi="方正小标宋简体" w:eastAsia="方正小标宋简体" w:cs="方正小标宋简体"/>
          <w:i w:val="0"/>
          <w:caps w:val="0"/>
          <w:color w:val="000000"/>
          <w:spacing w:val="0"/>
          <w:sz w:val="44"/>
          <w:szCs w:val="44"/>
          <w:bdr w:val="none" w:color="auto" w:sz="0" w:space="0"/>
        </w:rPr>
        <w:t>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仿宋_GB2312" w:hAnsi="仿宋_GB2312" w:eastAsia="仿宋_GB2312" w:cs="仿宋_GB2312"/>
          <w:i w:val="0"/>
          <w:caps w:val="0"/>
          <w:color w:val="000000"/>
          <w:spacing w:val="0"/>
          <w:sz w:val="32"/>
          <w:szCs w:val="32"/>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color w:val="000000"/>
          <w:spacing w:val="0"/>
          <w:sz w:val="32"/>
          <w:szCs w:val="32"/>
          <w:bdr w:val="none" w:color="auto" w:sz="0" w:space="0"/>
        </w:rPr>
      </w:pPr>
      <w:r>
        <w:rPr>
          <w:rFonts w:hint="eastAsia" w:ascii="仿宋_GB2312" w:hAnsi="仿宋_GB2312" w:eastAsia="仿宋_GB2312" w:cs="仿宋_GB2312"/>
          <w:i w:val="0"/>
          <w:caps w:val="0"/>
          <w:color w:val="000000"/>
          <w:spacing w:val="0"/>
          <w:sz w:val="32"/>
          <w:szCs w:val="32"/>
          <w:bdr w:val="none" w:color="auto" w:sz="0" w:space="0"/>
        </w:rPr>
        <w:t>各盟市建筑业协会：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依据《中华人民共和国安全生产法》《中华人民共和国建筑法》等法律法规精神，按照中国建筑业协会建筑安全分会《关于组织开展2019年建设工程项目施工工地安全生产标准化建设学习交流活动的通知》（建协安〔2019〕1号）要求，自治区建筑业协会组织开展2019年建设工程项目施工工地安全生产标准化建设学习交流活动，现就有关事项通知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一、推荐要求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推荐的工程项目在符合《关于组织开展2019年建设工程项目施工工地安全生产标准化建设学习交流活动的通知》要求的同时，还应满足以下推荐条件：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1、施工项目符合土地、规划、环保、建设等主管部门的规定，施工法定手续齐全；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2、推荐工程必须获得自治区级安全生产标准化示范工地荣誉；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3、施工企业出具的工程自开工之日起至申请之日无因违法违规被停工、被处罚、无安全生产事故的承诺书；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4、推荐工地主体工程形象进度完成70%以上的在建工程；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5、推荐工程项目在本地区具有示范引领效果，曾召开过地区以上安全生产观摩会并可作为自治区和全国施工安全生产观摩交流的工程项目；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6、推荐工程项目有安全生产标准化建设管理的创新经验做法。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7、2018年以来接受国家有关部委安全生产督查未提出执法建议的工程项目，可优先推荐。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二、推荐方式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各盟市建筑业协会推荐的申请项目材料应于2019年8月25日前上报。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自治区建筑业协会质量安全分会对盟市推荐上报的工程项目组织自治区安全生产标准化工作方面专家进行评审，提出可在全国范围进行学习交流的初步名单，报自治区建筑业协会批准后向中建协建筑安全分会推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盟市建筑业协会要严格把关，初审上报的资料如发现不真实、有虚假成分，经核实取消推荐资格。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联 系 人：李 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联系电话：0471-6682144（兼传真）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联系地址：呼和浩特市赛罕区锡林南路永光巷28号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邮</w:t>
      </w:r>
      <w:r>
        <w:rPr>
          <w:rFonts w:hint="eastAsia" w:ascii="仿宋_GB2312" w:hAnsi="仿宋_GB2312" w:eastAsia="仿宋_GB2312" w:cs="仿宋_GB2312"/>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i w:val="0"/>
          <w:caps w:val="0"/>
          <w:color w:val="000000"/>
          <w:spacing w:val="0"/>
          <w:sz w:val="32"/>
          <w:szCs w:val="32"/>
          <w:bdr w:val="none" w:color="auto" w:sz="0" w:space="0"/>
        </w:rPr>
        <w:t xml:space="preserve">    编：010020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邮</w:t>
      </w:r>
      <w:r>
        <w:rPr>
          <w:rFonts w:hint="eastAsia" w:ascii="仿宋_GB2312" w:hAnsi="仿宋_GB2312" w:eastAsia="仿宋_GB2312" w:cs="仿宋_GB2312"/>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i w:val="0"/>
          <w:caps w:val="0"/>
          <w:color w:val="000000"/>
          <w:spacing w:val="0"/>
          <w:sz w:val="32"/>
          <w:szCs w:val="32"/>
          <w:bdr w:val="none" w:color="auto" w:sz="0" w:space="0"/>
        </w:rPr>
        <w:t xml:space="preserve">    箱：nmjxzlaqb@163.com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 xml:space="preserve">网   </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址：www.nmjx.org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1362075" cy="13620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362075" cy="1362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微信公众号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18" w:leftChars="304" w:right="0" w:hanging="1280" w:hangingChars="400"/>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u w:val="none"/>
          <w:bdr w:val="none" w:color="auto" w:sz="0" w:space="0"/>
        </w:rPr>
        <w:fldChar w:fldCharType="begin"/>
      </w:r>
      <w:r>
        <w:rPr>
          <w:rFonts w:hint="eastAsia" w:ascii="仿宋_GB2312" w:hAnsi="仿宋_GB2312" w:eastAsia="仿宋_GB2312" w:cs="仿宋_GB2312"/>
          <w:i w:val="0"/>
          <w:caps w:val="0"/>
          <w:color w:val="auto"/>
          <w:spacing w:val="0"/>
          <w:sz w:val="32"/>
          <w:szCs w:val="32"/>
          <w:u w:val="none"/>
          <w:bdr w:val="none" w:color="auto" w:sz="0" w:space="0"/>
        </w:rPr>
        <w:instrText xml:space="preserve"> HYPERLINK "http://www.nmgjzyxh.org/upload/file/20190812/20190812024514_43398.docx" \t "http://www.nmgjzyxh.org/_blank" </w:instrText>
      </w:r>
      <w:r>
        <w:rPr>
          <w:rFonts w:hint="eastAsia" w:ascii="仿宋_GB2312" w:hAnsi="仿宋_GB2312" w:eastAsia="仿宋_GB2312" w:cs="仿宋_GB2312"/>
          <w:i w:val="0"/>
          <w:caps w:val="0"/>
          <w:color w:val="auto"/>
          <w:spacing w:val="0"/>
          <w:sz w:val="32"/>
          <w:szCs w:val="32"/>
          <w:u w:val="none"/>
          <w:bdr w:val="none" w:color="auto" w:sz="0" w:space="0"/>
        </w:rPr>
        <w:fldChar w:fldCharType="separate"/>
      </w:r>
      <w:r>
        <w:rPr>
          <w:rStyle w:val="6"/>
          <w:rFonts w:hint="eastAsia" w:ascii="仿宋_GB2312" w:hAnsi="仿宋_GB2312" w:eastAsia="仿宋_GB2312" w:cs="仿宋_GB2312"/>
          <w:i w:val="0"/>
          <w:caps w:val="0"/>
          <w:color w:val="auto"/>
          <w:spacing w:val="0"/>
          <w:sz w:val="32"/>
          <w:szCs w:val="32"/>
          <w:u w:val="none"/>
          <w:bdr w:val="none" w:color="auto" w:sz="0" w:space="0"/>
        </w:rPr>
        <w:t>附件一：全国范围学习交流建设工程项目施工安全生产标准化工地申请表</w:t>
      </w:r>
      <w:r>
        <w:rPr>
          <w:rFonts w:hint="eastAsia" w:ascii="仿宋_GB2312" w:hAnsi="仿宋_GB2312" w:eastAsia="仿宋_GB2312" w:cs="仿宋_GB2312"/>
          <w:i w:val="0"/>
          <w:caps w:val="0"/>
          <w:color w:val="auto"/>
          <w:spacing w:val="0"/>
          <w:sz w:val="32"/>
          <w:szCs w:val="32"/>
          <w:u w:val="none"/>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38" w:leftChars="304" w:right="0" w:hanging="1600" w:hangingChars="500"/>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u w:val="none"/>
          <w:bdr w:val="none" w:color="auto" w:sz="0" w:space="0"/>
        </w:rPr>
        <w:fldChar w:fldCharType="begin"/>
      </w:r>
      <w:r>
        <w:rPr>
          <w:rFonts w:hint="eastAsia" w:ascii="仿宋_GB2312" w:hAnsi="仿宋_GB2312" w:eastAsia="仿宋_GB2312" w:cs="仿宋_GB2312"/>
          <w:i w:val="0"/>
          <w:caps w:val="0"/>
          <w:color w:val="auto"/>
          <w:spacing w:val="0"/>
          <w:sz w:val="32"/>
          <w:szCs w:val="32"/>
          <w:u w:val="none"/>
          <w:bdr w:val="none" w:color="auto" w:sz="0" w:space="0"/>
        </w:rPr>
        <w:instrText xml:space="preserve"> HYPERLINK "http://www.nmgjzyxh.org/upload/file/20190812/20190812024522_15233.pdf" \t "http://www.nmgjzyxh.org/_blank" </w:instrText>
      </w:r>
      <w:r>
        <w:rPr>
          <w:rFonts w:hint="eastAsia" w:ascii="仿宋_GB2312" w:hAnsi="仿宋_GB2312" w:eastAsia="仿宋_GB2312" w:cs="仿宋_GB2312"/>
          <w:i w:val="0"/>
          <w:caps w:val="0"/>
          <w:color w:val="auto"/>
          <w:spacing w:val="0"/>
          <w:sz w:val="32"/>
          <w:szCs w:val="32"/>
          <w:u w:val="none"/>
          <w:bdr w:val="none" w:color="auto" w:sz="0" w:space="0"/>
        </w:rPr>
        <w:fldChar w:fldCharType="separate"/>
      </w:r>
      <w:r>
        <w:rPr>
          <w:rStyle w:val="6"/>
          <w:rFonts w:hint="eastAsia" w:ascii="仿宋_GB2312" w:hAnsi="仿宋_GB2312" w:eastAsia="仿宋_GB2312" w:cs="仿宋_GB2312"/>
          <w:i w:val="0"/>
          <w:caps w:val="0"/>
          <w:color w:val="auto"/>
          <w:spacing w:val="0"/>
          <w:sz w:val="32"/>
          <w:szCs w:val="32"/>
          <w:u w:val="none"/>
          <w:bdr w:val="none" w:color="auto" w:sz="0" w:space="0"/>
        </w:rPr>
        <w:t>附件二：《关于组织开展2019年建设工程项目施工工地安全生产标准化建设学习交流活动的通知》（建协安〔2019〕1号）</w:t>
      </w:r>
      <w:r>
        <w:rPr>
          <w:rFonts w:hint="eastAsia" w:ascii="仿宋_GB2312" w:hAnsi="仿宋_GB2312" w:eastAsia="仿宋_GB2312" w:cs="仿宋_GB2312"/>
          <w:i w:val="0"/>
          <w:caps w:val="0"/>
          <w:color w:val="auto"/>
          <w:spacing w:val="0"/>
          <w:sz w:val="32"/>
          <w:szCs w:val="32"/>
          <w:u w:val="none"/>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i w:val="0"/>
          <w:caps w:val="0"/>
          <w:color w:val="000000"/>
          <w:spacing w:val="0"/>
          <w:sz w:val="32"/>
          <w:szCs w:val="32"/>
          <w:bdr w:val="none" w:color="auto" w:sz="0" w:space="0"/>
        </w:rPr>
        <w:t>2019年8月7日</w:t>
      </w:r>
    </w:p>
    <w:p>
      <w:pPr>
        <w:numPr>
          <w:ilvl w:val="0"/>
          <w:numId w:val="0"/>
        </w:numPr>
        <w:rPr>
          <w:rFonts w:hint="eastAsia" w:ascii="仿宋_GB2312" w:hAnsi="仿宋_GB2312" w:eastAsia="仿宋_GB2312" w:cs="仿宋_GB2312"/>
          <w:sz w:val="32"/>
          <w:szCs w:val="32"/>
          <w:u w:val="none"/>
          <w:lang w:val="en-US" w:eastAsia="zh-CN"/>
        </w:rPr>
        <w:sectPr>
          <w:pgSz w:w="11906" w:h="16838"/>
          <w:pgMar w:top="1440" w:right="1800" w:bottom="1497" w:left="1800" w:header="851" w:footer="992" w:gutter="0"/>
          <w:cols w:space="0" w:num="1"/>
          <w:rtlGutter w:val="0"/>
          <w:docGrid w:type="lines" w:linePitch="312" w:charSpace="0"/>
        </w:sectPr>
      </w:pPr>
    </w:p>
    <w:p>
      <w:pPr>
        <w:numPr>
          <w:ilvl w:val="0"/>
          <w:numId w:val="0"/>
        </w:numPr>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附件一</w:t>
      </w:r>
    </w:p>
    <w:p>
      <w:pPr>
        <w:numPr>
          <w:ilvl w:val="0"/>
          <w:numId w:val="0"/>
        </w:numPr>
        <w:rPr>
          <w:rFonts w:hint="eastAsia" w:ascii="仿宋_GB2312" w:hAnsi="仿宋_GB2312" w:eastAsia="仿宋_GB2312" w:cs="仿宋_GB2312"/>
          <w:sz w:val="28"/>
          <w:szCs w:val="28"/>
          <w:u w:val="none"/>
          <w:lang w:val="en-US" w:eastAsia="zh-CN"/>
        </w:rPr>
      </w:pPr>
    </w:p>
    <w:p>
      <w:pPr>
        <w:numPr>
          <w:ilvl w:val="0"/>
          <w:numId w:val="0"/>
        </w:numPr>
        <w:rPr>
          <w:rFonts w:hint="eastAsia" w:ascii="仿宋_GB2312" w:hAnsi="仿宋_GB2312" w:eastAsia="仿宋_GB2312" w:cs="仿宋_GB2312"/>
          <w:sz w:val="28"/>
          <w:szCs w:val="28"/>
          <w:u w:val="none"/>
          <w:lang w:val="en-US" w:eastAsia="zh-CN"/>
        </w:rPr>
      </w:pP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r>
        <w:rPr>
          <w:rFonts w:hint="eastAsia" w:ascii="方正小标宋简体" w:hAnsi="方正小标宋简体" w:eastAsia="方正小标宋简体" w:cs="方正小标宋简体"/>
          <w:b/>
          <w:bCs/>
          <w:sz w:val="52"/>
          <w:szCs w:val="52"/>
          <w:u w:val="none"/>
          <w:lang w:val="en-US" w:eastAsia="zh-CN"/>
        </w:rPr>
        <w:t>全国范围</w:t>
      </w:r>
      <w:r>
        <w:rPr>
          <w:rFonts w:hint="eastAsia" w:ascii="方正小标宋简体" w:hAnsi="方正小标宋简体" w:eastAsia="方正小标宋简体" w:cs="方正小标宋简体"/>
          <w:b/>
          <w:bCs/>
          <w:color w:val="auto"/>
          <w:sz w:val="52"/>
          <w:szCs w:val="52"/>
          <w:u w:val="none"/>
          <w:lang w:val="en-US" w:eastAsia="zh-CN"/>
        </w:rPr>
        <w:t>学习交流建设工程项目</w:t>
      </w: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r>
        <w:rPr>
          <w:rFonts w:hint="eastAsia" w:ascii="方正小标宋简体" w:hAnsi="方正小标宋简体" w:eastAsia="方正小标宋简体" w:cs="方正小标宋简体"/>
          <w:b/>
          <w:bCs/>
          <w:color w:val="auto"/>
          <w:sz w:val="52"/>
          <w:szCs w:val="52"/>
          <w:u w:val="none"/>
          <w:lang w:val="en-US" w:eastAsia="zh-CN"/>
        </w:rPr>
        <w:t>施工安全生产标准化工地</w:t>
      </w: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申</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请</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表</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 xml:space="preserve">申请企业名称：                                     </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br w:type="page"/>
      </w:r>
    </w:p>
    <w:p>
      <w:pPr>
        <w:jc w:val="center"/>
        <w:rPr>
          <w:rFonts w:hint="eastAsia" w:ascii="方正小标宋简体" w:hAnsi="方正小标宋简体" w:eastAsia="方正小标宋简体" w:cs="方正小标宋简体"/>
          <w:b/>
          <w:sz w:val="44"/>
          <w:szCs w:val="44"/>
        </w:rPr>
      </w:pP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承  诺  书</w:t>
      </w:r>
    </w:p>
    <w:p>
      <w:pPr>
        <w:jc w:val="center"/>
        <w:rPr>
          <w:rFonts w:hint="eastAsia" w:ascii="楷体_GB2312" w:hAnsi="宋体" w:eastAsia="楷体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本单位自愿申请参加</w:t>
      </w:r>
      <w:r>
        <w:rPr>
          <w:rFonts w:hint="eastAsia" w:ascii="仿宋_GB2312" w:hAnsi="仿宋_GB2312" w:eastAsia="仿宋_GB2312" w:cs="仿宋_GB2312"/>
          <w:b w:val="0"/>
          <w:bCs w:val="0"/>
          <w:color w:val="auto"/>
          <w:sz w:val="32"/>
          <w:szCs w:val="32"/>
          <w:u w:val="none"/>
          <w:lang w:val="en-US" w:eastAsia="zh-CN"/>
        </w:rPr>
        <w:t>2019年建设工程项目施工工地安全生产标准化建设学习交流活动</w:t>
      </w:r>
      <w:r>
        <w:rPr>
          <w:rFonts w:hint="eastAsia" w:ascii="仿宋_GB2312" w:hAnsi="宋体"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本单位承诺，</w:t>
      </w:r>
      <w:r>
        <w:rPr>
          <w:rFonts w:hint="eastAsia" w:ascii="仿宋_GB2312" w:hAnsi="仿宋_GB2312" w:eastAsia="仿宋_GB2312" w:cs="仿宋_GB2312"/>
          <w:sz w:val="32"/>
          <w:szCs w:val="32"/>
          <w:u w:val="none"/>
          <w:lang w:val="en-US" w:eastAsia="zh-CN"/>
        </w:rPr>
        <w:t>工程自开工之日起至申请之日无因违法违规被停工、被处罚、无安全生产事故</w:t>
      </w:r>
      <w:r>
        <w:rPr>
          <w:rFonts w:hint="eastAsia" w:ascii="仿宋_GB2312" w:hAnsi="仿宋_GB2312" w:eastAsia="仿宋_GB2312" w:cs="仿宋_GB2312"/>
          <w:sz w:val="32"/>
          <w:szCs w:val="32"/>
          <w:lang w:val="en-US" w:eastAsia="zh-CN"/>
        </w:rPr>
        <w:t>，</w:t>
      </w:r>
      <w:r>
        <w:rPr>
          <w:rFonts w:hint="eastAsia" w:ascii="仿宋_GB2312" w:hAnsi="宋体" w:eastAsia="仿宋_GB2312"/>
          <w:sz w:val="32"/>
          <w:szCs w:val="32"/>
        </w:rPr>
        <w:t>所提交的资料和数据全部真实、合法、有效，复印件和原件内容一致，并对因材料虚假所引发的一切后果负责。</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375"/>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1200" w:firstLineChars="375"/>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2560" w:firstLineChars="800"/>
        <w:textAlignment w:val="auto"/>
        <w:outlineLvl w:val="9"/>
        <w:rPr>
          <w:rFonts w:hint="eastAsia" w:ascii="仿宋_GB2312" w:hAnsi="宋体" w:eastAsia="仿宋_GB2312"/>
          <w:sz w:val="32"/>
          <w:szCs w:val="32"/>
          <w:lang w:val="en-US" w:eastAsia="zh-CN"/>
        </w:rPr>
      </w:pPr>
      <w:r>
        <w:rPr>
          <w:rFonts w:hint="eastAsia" w:ascii="仿宋_GB2312" w:hAnsi="宋体" w:eastAsia="仿宋_GB2312"/>
          <w:sz w:val="32"/>
          <w:szCs w:val="32"/>
        </w:rPr>
        <w:t xml:space="preserve">法定代表人签字：              </w:t>
      </w:r>
      <w:r>
        <w:rPr>
          <w:rFonts w:hint="eastAsia" w:ascii="仿宋_GB2312" w:hAnsi="宋体"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520" w:firstLineChars="1100"/>
        <w:textAlignment w:val="auto"/>
        <w:outlineLvl w:val="9"/>
        <w:rPr>
          <w:rFonts w:hint="eastAsia" w:ascii="仿宋_GB2312" w:hAnsi="宋体" w:eastAsia="仿宋_GB2312"/>
          <w:sz w:val="32"/>
          <w:szCs w:val="32"/>
        </w:rPr>
      </w:pPr>
      <w:r>
        <w:rPr>
          <w:rFonts w:hint="eastAsia" w:ascii="仿宋_GB2312" w:hAnsi="宋体" w:eastAsia="仿宋_GB2312"/>
          <w:sz w:val="32"/>
          <w:szCs w:val="32"/>
        </w:rPr>
        <w:t>单位</w:t>
      </w:r>
      <w:r>
        <w:rPr>
          <w:rFonts w:hint="eastAsia" w:ascii="仿宋_GB2312" w:hAnsi="宋体" w:eastAsia="仿宋_GB2312"/>
          <w:sz w:val="32"/>
          <w:szCs w:val="32"/>
          <w:lang w:eastAsia="zh-CN"/>
        </w:rPr>
        <w:t>公章</w:t>
      </w:r>
      <w:r>
        <w:rPr>
          <w:rFonts w:hint="eastAsia" w:ascii="仿宋_GB2312" w:hAnsi="宋体"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年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 月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 日</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br w:type="page"/>
      </w:r>
    </w:p>
    <w:tbl>
      <w:tblPr>
        <w:tblStyle w:val="3"/>
        <w:tblW w:w="8889" w:type="dxa"/>
        <w:jc w:val="center"/>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615"/>
        <w:gridCol w:w="2206"/>
        <w:gridCol w:w="1346"/>
        <w:gridCol w:w="1283"/>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申请企业</w:t>
            </w:r>
          </w:p>
        </w:tc>
        <w:tc>
          <w:tcPr>
            <w:tcW w:w="6961" w:type="dxa"/>
            <w:gridSpan w:val="5"/>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法定代表人</w:t>
            </w:r>
          </w:p>
        </w:tc>
        <w:tc>
          <w:tcPr>
            <w:tcW w:w="4167" w:type="dxa"/>
            <w:gridSpan w:val="3"/>
            <w:vAlign w:val="center"/>
          </w:tcPr>
          <w:p>
            <w:pPr>
              <w:jc w:val="center"/>
              <w:rPr>
                <w:rFonts w:hint="eastAsia" w:ascii="仿宋_GB2312" w:eastAsia="仿宋_GB2312"/>
                <w:color w:val="000000"/>
                <w:sz w:val="24"/>
                <w:u w:val="none"/>
              </w:rPr>
            </w:pPr>
          </w:p>
        </w:tc>
        <w:tc>
          <w:tcPr>
            <w:tcW w:w="1283"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资质等级</w:t>
            </w:r>
          </w:p>
        </w:tc>
        <w:tc>
          <w:tcPr>
            <w:tcW w:w="1511" w:type="dxa"/>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工程名称</w:t>
            </w:r>
          </w:p>
        </w:tc>
        <w:tc>
          <w:tcPr>
            <w:tcW w:w="4167" w:type="dxa"/>
            <w:gridSpan w:val="3"/>
            <w:vAlign w:val="center"/>
          </w:tcPr>
          <w:p>
            <w:pPr>
              <w:ind w:firstLine="180" w:firstLineChars="100"/>
              <w:jc w:val="center"/>
              <w:rPr>
                <w:rFonts w:ascii="仿宋_GB2312" w:eastAsia="仿宋_GB2312"/>
                <w:color w:val="000000"/>
                <w:sz w:val="18"/>
                <w:szCs w:val="18"/>
                <w:u w:val="none"/>
              </w:rPr>
            </w:pPr>
          </w:p>
        </w:tc>
        <w:tc>
          <w:tcPr>
            <w:tcW w:w="1283"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项目经理</w:t>
            </w:r>
          </w:p>
        </w:tc>
        <w:tc>
          <w:tcPr>
            <w:tcW w:w="1511" w:type="dxa"/>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建设地点</w:t>
            </w:r>
          </w:p>
        </w:tc>
        <w:tc>
          <w:tcPr>
            <w:tcW w:w="6961" w:type="dxa"/>
            <w:gridSpan w:val="5"/>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结构类型</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开工日期</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工程造价（万元）</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竣工日期</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工程规模</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形象进度</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联 系 人</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联系电话</w:t>
            </w:r>
          </w:p>
        </w:tc>
        <w:tc>
          <w:tcPr>
            <w:tcW w:w="2794" w:type="dxa"/>
            <w:gridSpan w:val="2"/>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电子邮箱</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邮政编码</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通信地址</w:t>
            </w:r>
          </w:p>
        </w:tc>
        <w:tc>
          <w:tcPr>
            <w:tcW w:w="6961" w:type="dxa"/>
            <w:gridSpan w:val="5"/>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0" w:hRule="atLeast"/>
          <w:jc w:val="center"/>
        </w:trPr>
        <w:tc>
          <w:tcPr>
            <w:tcW w:w="8889" w:type="dxa"/>
            <w:gridSpan w:val="6"/>
            <w:vAlign w:val="top"/>
          </w:tcPr>
          <w:p>
            <w:pPr>
              <w:jc w:val="left"/>
              <w:rPr>
                <w:rFonts w:hint="eastAsia" w:ascii="仿宋_GB2312" w:eastAsia="仿宋_GB2312"/>
                <w:color w:val="000000"/>
                <w:sz w:val="24"/>
                <w:u w:val="none"/>
                <w:lang w:val="en-US" w:eastAsia="zh-CN"/>
              </w:rPr>
            </w:pPr>
            <w:r>
              <w:rPr>
                <w:rFonts w:hint="eastAsia" w:ascii="仿宋_GB2312" w:eastAsia="仿宋_GB2312"/>
                <w:color w:val="000000"/>
                <w:sz w:val="24"/>
                <w:u w:val="none"/>
                <w:lang w:val="en-US" w:eastAsia="zh-CN"/>
              </w:rPr>
              <w:t xml:space="preserve">工程项目施工过程中安全生产标准化建设与管理创新情况介绍（结合评选条件撰写2000字左右，可附页）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8" w:hRule="atLeast"/>
          <w:jc w:val="center"/>
        </w:trPr>
        <w:tc>
          <w:tcPr>
            <w:tcW w:w="2543" w:type="dxa"/>
            <w:gridSpan w:val="2"/>
            <w:vAlign w:val="center"/>
          </w:tcPr>
          <w:p>
            <w:pPr>
              <w:numPr>
                <w:ilvl w:val="0"/>
                <w:numId w:val="0"/>
              </w:numPr>
              <w:ind w:left="0" w:leftChars="0" w:firstLine="0" w:firstLineChars="0"/>
              <w:jc w:val="center"/>
              <w:rPr>
                <w:rFonts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申请单位意见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8"/>
                <w:szCs w:val="28"/>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盟市建筑业</w:t>
            </w:r>
          </w:p>
          <w:p>
            <w:pPr>
              <w:numPr>
                <w:ilvl w:val="0"/>
                <w:numId w:val="0"/>
              </w:numPr>
              <w:ind w:left="0" w:leftChars="0" w:firstLine="0" w:firstLineChars="0"/>
              <w:jc w:val="center"/>
              <w:rPr>
                <w:rFonts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协会初审意见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评审委员会</w:t>
            </w:r>
          </w:p>
          <w:p>
            <w:pPr>
              <w:numPr>
                <w:ilvl w:val="0"/>
                <w:numId w:val="0"/>
              </w:numPr>
              <w:ind w:left="0" w:leftChars="0" w:firstLine="0" w:firstLineChars="0"/>
              <w:jc w:val="center"/>
              <w:rPr>
                <w:rFonts w:hint="eastAsia"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意见</w:t>
            </w:r>
          </w:p>
        </w:tc>
        <w:tc>
          <w:tcPr>
            <w:tcW w:w="6346" w:type="dxa"/>
            <w:gridSpan w:val="4"/>
            <w:vAlign w:val="top"/>
          </w:tcPr>
          <w:p>
            <w:pP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ind w:left="0" w:leftChars="0" w:firstLine="0" w:firstLineChars="0"/>
              <w:jc w:val="center"/>
              <w:rPr>
                <w:rFonts w:hint="eastAsia"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内蒙古自治区建筑业协会意见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ind w:left="0" w:leftChars="0" w:firstLine="0" w:firstLineChars="0"/>
              <w:jc w:val="center"/>
              <w:rPr>
                <w:rFonts w:hint="eastAsia" w:ascii="仿宋_GB2312" w:eastAsia="仿宋_GB2312"/>
                <w:b/>
                <w:bCs/>
                <w:sz w:val="28"/>
                <w:szCs w:val="28"/>
                <w:u w:val="none"/>
                <w:vertAlign w:val="baseline"/>
                <w:lang w:val="en-US" w:eastAsia="zh-CN"/>
              </w:rPr>
            </w:pPr>
            <w:r>
              <w:rPr>
                <w:rFonts w:hint="eastAsia" w:ascii="仿宋_GB2312" w:hAnsi="仿宋_GB2312" w:eastAsia="仿宋_GB2312" w:cs="仿宋_GB2312"/>
                <w:b/>
                <w:bCs/>
                <w:sz w:val="28"/>
                <w:szCs w:val="28"/>
                <w:u w:val="none"/>
                <w:lang w:val="en-US" w:eastAsia="zh-CN"/>
              </w:rPr>
              <w:t>内蒙古自治区建筑安全监督总站意见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bl>
    <w:p>
      <w:pPr>
        <w:numPr>
          <w:ilvl w:val="0"/>
          <w:numId w:val="0"/>
        </w:numPr>
        <w:jc w:val="both"/>
        <w:rPr>
          <w:rFonts w:hint="eastAsia" w:ascii="仿宋_GB2312" w:hAnsi="仿宋_GB2312" w:eastAsia="仿宋_GB2312" w:cs="仿宋_GB2312"/>
          <w:b w:val="0"/>
          <w:bCs w:val="0"/>
          <w:color w:val="auto"/>
          <w:sz w:val="21"/>
          <w:szCs w:val="21"/>
          <w:u w:val="none"/>
          <w:lang w:val="en-US" w:eastAsia="zh-CN"/>
        </w:rPr>
      </w:pPr>
    </w:p>
    <w:p>
      <w:pPr>
        <w:numPr>
          <w:ilvl w:val="0"/>
          <w:numId w:val="0"/>
        </w:numPr>
        <w:jc w:val="both"/>
        <w:rPr>
          <w:rFonts w:hint="eastAsia" w:ascii="仿宋_GB2312" w:hAnsi="仿宋_GB2312" w:eastAsia="仿宋_GB2312" w:cs="仿宋_GB2312"/>
          <w:b w:val="0"/>
          <w:bCs w:val="0"/>
          <w:color w:val="auto"/>
          <w:sz w:val="21"/>
          <w:szCs w:val="21"/>
          <w:u w:val="none"/>
          <w:lang w:val="en-US"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-70485</wp:posOffset>
                </wp:positionH>
                <wp:positionV relativeFrom="paragraph">
                  <wp:posOffset>-66040</wp:posOffset>
                </wp:positionV>
                <wp:extent cx="831215" cy="494665"/>
                <wp:effectExtent l="0" t="0" r="6985" b="8255"/>
                <wp:wrapNone/>
                <wp:docPr id="6" name="文本框 6"/>
                <wp:cNvGraphicFramePr/>
                <a:graphic xmlns:a="http://schemas.openxmlformats.org/drawingml/2006/main">
                  <a:graphicData uri="http://schemas.microsoft.com/office/word/2010/wordprocessingShape">
                    <wps:wsp>
                      <wps:cNvSpPr txBox="1"/>
                      <wps:spPr>
                        <a:xfrm>
                          <a:off x="1208405" y="1098550"/>
                          <a:ext cx="83121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Style w:val="6"/>
                                <w:rFonts w:hint="eastAsia" w:ascii="仿宋_GB2312" w:hAnsi="仿宋_GB2312" w:eastAsia="仿宋_GB2312" w:cs="仿宋_GB2312"/>
                                <w:i w:val="0"/>
                                <w:caps w:val="0"/>
                                <w:color w:val="auto"/>
                                <w:spacing w:val="0"/>
                                <w:sz w:val="32"/>
                                <w:szCs w:val="32"/>
                                <w:u w:val="none"/>
                              </w:rPr>
                              <w:t>附件二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5.2pt;height:38.95pt;width:65.45pt;z-index:251658240;mso-width-relative:page;mso-height-relative:page;" fillcolor="#FFFFFF [3201]" filled="t" stroked="f" coordsize="21600,21600" o:gfxdata="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x9vItUAAAAKAQAADwAAAAAAAAABACAAAAAiAAAAZHJzL2Rv&#10;d25yZXYueG1sUEsBAhQAFAAAAAgAh07iQKv13p49AgAATAQAAA4AAAAAAAAAAQAgAAAAJAEAAGRy&#10;cy9lMm9Eb2MueG1sUEsFBgAAAAAGAAYAWQEAANMFAAAAAA==&#10;">
                <v:fill on="t" focussize="0,0"/>
                <v:stroke on="f" weight="0.5pt"/>
                <v:imagedata o:title=""/>
                <o:lock v:ext="edit" aspectratio="f"/>
                <v:textbox>
                  <w:txbxContent>
                    <w:p>
                      <w:r>
                        <w:rPr>
                          <w:rStyle w:val="6"/>
                          <w:rFonts w:hint="eastAsia" w:ascii="仿宋_GB2312" w:hAnsi="仿宋_GB2312" w:eastAsia="仿宋_GB2312" w:cs="仿宋_GB2312"/>
                          <w:i w:val="0"/>
                          <w:caps w:val="0"/>
                          <w:color w:val="auto"/>
                          <w:spacing w:val="0"/>
                          <w:sz w:val="32"/>
                          <w:szCs w:val="32"/>
                          <w:u w:val="none"/>
                        </w:rPr>
                        <w:t>附件二</w:t>
                      </w:r>
                    </w:p>
                  </w:txbxContent>
                </v:textbox>
              </v:shape>
            </w:pict>
          </mc:Fallback>
        </mc:AlternateContent>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9865" cy="8771890"/>
            <wp:effectExtent l="0" t="0" r="3175" b="6350"/>
            <wp:docPr id="5" name="图片 5" descr="20190812024522_1523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90812024522_15233_00"/>
                    <pic:cNvPicPr>
                      <a:picLocks noChangeAspect="1"/>
                    </pic:cNvPicPr>
                  </pic:nvPicPr>
                  <pic:blipFill>
                    <a:blip r:embed="rId5"/>
                    <a:stretch>
                      <a:fillRect/>
                    </a:stretch>
                  </pic:blipFill>
                  <pic:spPr>
                    <a:xfrm>
                      <a:off x="0" y="0"/>
                      <a:ext cx="5269865" cy="8771890"/>
                    </a:xfrm>
                    <a:prstGeom prst="rect">
                      <a:avLst/>
                    </a:prstGeom>
                  </pic:spPr>
                </pic:pic>
              </a:graphicData>
            </a:graphic>
          </wp:inline>
        </w:drawing>
      </w:r>
      <w:bookmarkStart w:id="0" w:name="_GoBack"/>
      <w:bookmarkEnd w:id="0"/>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9865" cy="8718550"/>
            <wp:effectExtent l="0" t="0" r="3175" b="13970"/>
            <wp:docPr id="4" name="图片 4" descr="20190812024522_1523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0812024522_15233_01"/>
                    <pic:cNvPicPr>
                      <a:picLocks noChangeAspect="1"/>
                    </pic:cNvPicPr>
                  </pic:nvPicPr>
                  <pic:blipFill>
                    <a:blip r:embed="rId6"/>
                    <a:stretch>
                      <a:fillRect/>
                    </a:stretch>
                  </pic:blipFill>
                  <pic:spPr>
                    <a:xfrm>
                      <a:off x="0" y="0"/>
                      <a:ext cx="5269865" cy="871855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9865" cy="8763635"/>
            <wp:effectExtent l="0" t="0" r="3175" b="14605"/>
            <wp:docPr id="3" name="图片 3" descr="20190812024522_1523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0812024522_15233_02"/>
                    <pic:cNvPicPr>
                      <a:picLocks noChangeAspect="1"/>
                    </pic:cNvPicPr>
                  </pic:nvPicPr>
                  <pic:blipFill>
                    <a:blip r:embed="rId7"/>
                    <a:stretch>
                      <a:fillRect/>
                    </a:stretch>
                  </pic:blipFill>
                  <pic:spPr>
                    <a:xfrm>
                      <a:off x="0" y="0"/>
                      <a:ext cx="5269865" cy="8763635"/>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9865" cy="8764270"/>
            <wp:effectExtent l="0" t="0" r="3175" b="13970"/>
            <wp:docPr id="2" name="图片 2" descr="20190812024522_1523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0812024522_15233_03"/>
                    <pic:cNvPicPr>
                      <a:picLocks noChangeAspect="1"/>
                    </pic:cNvPicPr>
                  </pic:nvPicPr>
                  <pic:blipFill>
                    <a:blip r:embed="rId8"/>
                    <a:stretch>
                      <a:fillRect/>
                    </a:stretch>
                  </pic:blipFill>
                  <pic:spPr>
                    <a:xfrm>
                      <a:off x="0" y="0"/>
                      <a:ext cx="5269865" cy="8764270"/>
                    </a:xfrm>
                    <a:prstGeom prst="rect">
                      <a:avLst/>
                    </a:prstGeom>
                  </pic:spPr>
                </pic:pic>
              </a:graphicData>
            </a:graphic>
          </wp:inline>
        </w:drawing>
      </w:r>
    </w:p>
    <w:sectPr>
      <w:pgSz w:w="11906" w:h="16838"/>
      <w:pgMar w:top="1440" w:right="1800" w:bottom="1497"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D0EBA"/>
    <w:rsid w:val="01441644"/>
    <w:rsid w:val="08604985"/>
    <w:rsid w:val="09493B8D"/>
    <w:rsid w:val="0BA969FE"/>
    <w:rsid w:val="0C010D97"/>
    <w:rsid w:val="0CF51639"/>
    <w:rsid w:val="0DD00894"/>
    <w:rsid w:val="0F6E7059"/>
    <w:rsid w:val="10AA414C"/>
    <w:rsid w:val="10F0654F"/>
    <w:rsid w:val="14F36792"/>
    <w:rsid w:val="160B7C68"/>
    <w:rsid w:val="17EC0188"/>
    <w:rsid w:val="19B72C35"/>
    <w:rsid w:val="1BCE3A83"/>
    <w:rsid w:val="1BF64484"/>
    <w:rsid w:val="1EE06DEA"/>
    <w:rsid w:val="2B6D0EBA"/>
    <w:rsid w:val="2F7B737F"/>
    <w:rsid w:val="326B002B"/>
    <w:rsid w:val="32BC3EEA"/>
    <w:rsid w:val="333074B5"/>
    <w:rsid w:val="336A33AB"/>
    <w:rsid w:val="3BEF716F"/>
    <w:rsid w:val="4059289A"/>
    <w:rsid w:val="44833F32"/>
    <w:rsid w:val="517D141F"/>
    <w:rsid w:val="521D7254"/>
    <w:rsid w:val="56E72B43"/>
    <w:rsid w:val="58843A4D"/>
    <w:rsid w:val="5C912A3D"/>
    <w:rsid w:val="62904F91"/>
    <w:rsid w:val="6A7E6F22"/>
    <w:rsid w:val="6C7A34F2"/>
    <w:rsid w:val="725778D5"/>
    <w:rsid w:val="74E445B8"/>
    <w:rsid w:val="75A67C13"/>
    <w:rsid w:val="78747D47"/>
    <w:rsid w:val="79D679FF"/>
    <w:rsid w:val="7C1419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2016-11-25T08:34:00Z</dcterms:created>
  <dc:creator>Administrator</dc:creator>
  <cp:lastModifiedBy>黑色星期天</cp:lastModifiedBy>
  <cp:lastPrinted>2019-08-09T02:32:00Z</cp:lastPrinted>
  <dcterms:modified xsi:type="dcterms:W3CDTF">2019-08-13T06:25:14Z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