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color w:val="000000"/>
          <w:sz w:val="32"/>
          <w:szCs w:val="32"/>
          <w:bdr w:val="none" w:color="auto" w:sz="0" w:space="0"/>
          <w:lang w:val="en-US" w:eastAsia="zh-CN"/>
        </w:rPr>
      </w:pPr>
      <w:r>
        <w:rPr>
          <w:rFonts w:hint="eastAsia" w:ascii="黑体" w:hAnsi="黑体" w:eastAsia="黑体" w:cs="黑体"/>
          <w:b w:val="0"/>
          <w:bCs/>
          <w:color w:val="000000"/>
          <w:sz w:val="32"/>
          <w:szCs w:val="32"/>
          <w:bdr w:val="none" w:color="auto" w:sz="0" w:space="0"/>
          <w:lang w:val="en-US" w:eastAsia="zh-CN"/>
        </w:rPr>
        <w:t>附件：</w:t>
      </w:r>
    </w:p>
    <w:p>
      <w:pPr>
        <w:jc w:val="center"/>
        <w:rPr>
          <w:rFonts w:hint="eastAsia" w:ascii="仿宋_GB2312" w:hAnsi="仿宋_GB2312" w:eastAsia="仿宋_GB2312" w:cs="仿宋_GB2312"/>
          <w:color w:val="000000"/>
          <w:sz w:val="32"/>
          <w:szCs w:val="32"/>
          <w:bdr w:val="none" w:color="auto" w:sz="0" w:space="0"/>
        </w:rPr>
      </w:pPr>
    </w:p>
    <w:p>
      <w:pPr>
        <w:jc w:val="center"/>
        <w:rPr>
          <w:rFonts w:hint="eastAsia" w:ascii="仿宋_GB2312" w:hAnsi="仿宋_GB2312" w:eastAsia="仿宋_GB2312" w:cs="仿宋_GB2312"/>
          <w:color w:val="000000"/>
          <w:sz w:val="32"/>
          <w:szCs w:val="32"/>
          <w:bdr w:val="none" w:color="auto" w:sz="0" w:space="0"/>
        </w:rPr>
      </w:pPr>
      <w:r>
        <w:rPr>
          <w:rFonts w:hint="eastAsia" w:ascii="仿宋_GB2312" w:hAnsi="仿宋_GB2312" w:eastAsia="仿宋_GB2312" w:cs="仿宋_GB2312"/>
          <w:color w:val="000000"/>
          <w:sz w:val="32"/>
          <w:szCs w:val="32"/>
          <w:bdr w:val="none" w:color="auto" w:sz="0" w:space="0"/>
        </w:rPr>
        <w:t>建办市〔2018〕45号</w:t>
      </w:r>
    </w:p>
    <w:p>
      <w:pPr>
        <w:jc w:val="center"/>
        <w:rPr>
          <w:rFonts w:hint="eastAsia" w:ascii="仿宋_GB2312" w:hAnsi="仿宋_GB2312" w:eastAsia="仿宋_GB2312" w:cs="仿宋_GB2312"/>
          <w:color w:val="000000"/>
          <w:sz w:val="32"/>
          <w:szCs w:val="32"/>
          <w:bdr w:val="none" w:color="auto" w:sz="0" w:space="0"/>
          <w:lang w:val="en-US" w:eastAsia="zh-CN"/>
        </w:rPr>
      </w:pPr>
    </w:p>
    <w:p>
      <w:pPr>
        <w:jc w:val="center"/>
        <w:rPr>
          <w:rFonts w:hint="eastAsia" w:ascii="方正小标宋简体" w:hAnsi="方正小标宋简体" w:eastAsia="方正小标宋简体" w:cs="方正小标宋简体"/>
          <w:b w:val="0"/>
          <w:bCs/>
          <w:color w:val="000000"/>
          <w:sz w:val="44"/>
          <w:szCs w:val="44"/>
          <w:bdr w:val="none" w:color="auto" w:sz="0" w:space="0"/>
        </w:rPr>
      </w:pPr>
      <w:r>
        <w:rPr>
          <w:rFonts w:hint="eastAsia" w:ascii="方正小标宋简体" w:hAnsi="方正小标宋简体" w:eastAsia="方正小标宋简体" w:cs="方正小标宋简体"/>
          <w:b w:val="0"/>
          <w:bCs/>
          <w:color w:val="000000"/>
          <w:sz w:val="44"/>
          <w:szCs w:val="44"/>
          <w:bdr w:val="none" w:color="auto" w:sz="0" w:space="0"/>
        </w:rPr>
        <w:t>住房城乡建设部办公厅关于简化建设工程企业资质申报材料有关事项的通知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 xml:space="preserve">　　 </w:t>
      </w:r>
    </w:p>
    <w:p>
      <w:pPr>
        <w:pStyle w:val="4"/>
        <w:keepNext w:val="0"/>
        <w:keepLines w:val="0"/>
        <w:widowControl/>
        <w:suppressLineNumbers w:val="0"/>
        <w:pBdr>
          <w:bottom w:val="none" w:color="auto" w:sz="0" w:space="0"/>
        </w:pBdr>
        <w:spacing w:line="3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各省、自治区住房城乡建设厅，直辖市建委，北京市规划国土委，新疆生产建设兵团住房城乡建设局，国务院有关部门建设司（局），有关中央企业：</w:t>
      </w:r>
    </w:p>
    <w:p>
      <w:pPr>
        <w:pStyle w:val="4"/>
        <w:keepNext w:val="0"/>
        <w:keepLines w:val="0"/>
        <w:widowControl/>
        <w:suppressLineNumbers w:val="0"/>
        <w:pBdr>
          <w:bottom w:val="none" w:color="auto" w:sz="0" w:space="0"/>
        </w:pBdr>
        <w:spacing w:line="3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为深入推进建筑领域“放管服”改革，决定进一步简化建设工程企业资质申报材料。现将有关事项通知如下：</w:t>
      </w:r>
    </w:p>
    <w:p>
      <w:pPr>
        <w:pStyle w:val="4"/>
        <w:keepNext w:val="0"/>
        <w:keepLines w:val="0"/>
        <w:widowControl/>
        <w:suppressLineNumbers w:val="0"/>
        <w:pBdr>
          <w:bottom w:val="none" w:color="auto" w:sz="0" w:space="0"/>
        </w:pBdr>
        <w:spacing w:line="3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企业在申请工程勘察、工程设计、建筑业企业资质（含升级、延续、变更）时，不需提供企业资质证书、注册执业人员身份证明和注册证书，由资质许可机关根据全国建筑市场监管公共服务平台的相关数据自行核查比对。</w:t>
      </w:r>
    </w:p>
    <w:p>
      <w:pPr>
        <w:pStyle w:val="4"/>
        <w:keepNext w:val="0"/>
        <w:keepLines w:val="0"/>
        <w:widowControl/>
        <w:suppressLineNumbers w:val="0"/>
        <w:pBdr>
          <w:bottom w:val="none" w:color="auto" w:sz="0" w:space="0"/>
        </w:pBdr>
        <w:spacing w:line="3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企业在申请工程勘察、工程设计、建筑业企业资质（含新申请、升级、延续、变更）时，不需提供人员社保证明材料。由资质申报企业的法定代表人对人员社保真实性、有效性签字承诺，并承担相应法律责任。</w:t>
      </w:r>
      <w:bookmarkStart w:id="0" w:name="_GoBack"/>
      <w:bookmarkEnd w:id="0"/>
    </w:p>
    <w:p>
      <w:pPr>
        <w:pStyle w:val="4"/>
        <w:keepNext w:val="0"/>
        <w:keepLines w:val="0"/>
        <w:widowControl/>
        <w:suppressLineNumbers w:val="0"/>
        <w:pBdr>
          <w:bottom w:val="none" w:color="auto" w:sz="0" w:space="0"/>
        </w:pBdr>
        <w:spacing w:line="3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各级住房城乡建设主管部门要充分运用信息共享等手段核实企业申报人员的真实性，加强对建设工程企业资质的动态监管。对不符合资质标准的企业，应当责令其限期整改，限期整改后仍不达标的，由资质许可机关撤回相应资质许可。对发现资质申报弄虚作假的企业，按照《建设工程企业资质申报弄虚作假行为处理办法》（建市〔2011〕200号）有关规定处理，并计入企业诚信档案。</w:t>
      </w:r>
    </w:p>
    <w:p>
      <w:pPr>
        <w:pStyle w:val="4"/>
        <w:keepNext w:val="0"/>
        <w:keepLines w:val="0"/>
        <w:widowControl/>
        <w:suppressLineNumbers w:val="0"/>
        <w:pBdr>
          <w:bottom w:val="none" w:color="auto" w:sz="0" w:space="0"/>
        </w:pBdr>
        <w:spacing w:line="36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本通知自2018年10月8日起施行。</w:t>
      </w:r>
    </w:p>
    <w:p>
      <w:pPr>
        <w:pStyle w:val="4"/>
        <w:keepNext w:val="0"/>
        <w:keepLines w:val="0"/>
        <w:widowControl/>
        <w:suppressLineNumbers w:val="0"/>
        <w:pBdr>
          <w:bottom w:val="none" w:color="auto" w:sz="0" w:space="0"/>
        </w:pBdr>
        <w:spacing w:line="360" w:lineRule="atLeast"/>
        <w:jc w:val="left"/>
        <w:rPr>
          <w:rFonts w:hint="eastAsia" w:ascii="仿宋_GB2312" w:hAnsi="仿宋_GB2312" w:eastAsia="仿宋_GB2312" w:cs="仿宋_GB2312"/>
          <w:color w:val="000000"/>
          <w:sz w:val="32"/>
          <w:szCs w:val="32"/>
        </w:rPr>
      </w:pPr>
    </w:p>
    <w:p>
      <w:pPr>
        <w:pStyle w:val="4"/>
        <w:keepNext w:val="0"/>
        <w:keepLines w:val="0"/>
        <w:widowControl/>
        <w:suppressLineNumbers w:val="0"/>
        <w:pBdr>
          <w:bottom w:val="none" w:color="auto" w:sz="0" w:space="0"/>
        </w:pBdr>
        <w:spacing w:line="360" w:lineRule="atLeast"/>
        <w:jc w:val="left"/>
        <w:rPr>
          <w:rFonts w:hint="eastAsia" w:ascii="仿宋_GB2312" w:hAnsi="仿宋_GB2312" w:eastAsia="仿宋_GB2312" w:cs="仿宋_GB2312"/>
          <w:color w:val="000000"/>
          <w:sz w:val="32"/>
          <w:szCs w:val="32"/>
        </w:rPr>
      </w:pPr>
    </w:p>
    <w:p>
      <w:pPr>
        <w:pStyle w:val="4"/>
        <w:keepNext w:val="0"/>
        <w:keepLines w:val="0"/>
        <w:widowControl/>
        <w:suppressLineNumbers w:val="0"/>
        <w:pBdr>
          <w:bottom w:val="none" w:color="auto" w:sz="0" w:space="0"/>
        </w:pBdr>
        <w:spacing w:line="360" w:lineRule="atLeast"/>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中华人民共和国住房和城乡建设部办公厅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rPr>
        <w:t>2018年9月30日</w:t>
      </w:r>
    </w:p>
    <w:p>
      <w:pPr>
        <w:pStyle w:val="4"/>
        <w:keepNext w:val="0"/>
        <w:keepLines w:val="0"/>
        <w:widowControl/>
        <w:suppressLineNumbers w:val="0"/>
        <w:pBdr>
          <w:bottom w:val="none" w:color="auto" w:sz="0" w:space="0"/>
        </w:pBdr>
        <w:spacing w:line="360" w:lineRule="atLeast"/>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p>
    <w:p>
      <w:pPr>
        <w:rPr>
          <w:rFonts w:hint="eastAsia" w:ascii="仿宋_GB2312" w:hAnsi="仿宋_GB2312" w:eastAsia="仿宋_GB2312" w:cs="仿宋_GB2312"/>
          <w:b/>
          <w:color w:val="000000"/>
          <w:sz w:val="32"/>
          <w:szCs w:val="32"/>
          <w:bdr w:val="none" w:color="auto" w:sz="0" w:space="0"/>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Arial">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161AA"/>
    <w:rsid w:val="11B426F6"/>
    <w:rsid w:val="153E444B"/>
    <w:rsid w:val="1CA86798"/>
    <w:rsid w:val="34AC7ECF"/>
    <w:rsid w:val="3A8D61FC"/>
    <w:rsid w:val="524729CC"/>
    <w:rsid w:val="5C62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sz w:val="18"/>
      <w:szCs w:val="18"/>
      <w:u w:val="none"/>
      <w:bdr w:val="none" w:color="auto" w:sz="0" w:space="0"/>
    </w:rPr>
  </w:style>
  <w:style w:type="character" w:styleId="7">
    <w:name w:val="Hyperlink"/>
    <w:basedOn w:val="5"/>
    <w:uiPriority w:val="0"/>
    <w:rPr>
      <w:color w:val="000000"/>
      <w:sz w:val="18"/>
      <w:szCs w:val="18"/>
      <w:u w:val="none"/>
      <w:bdr w:val="none" w:color="auto" w:sz="0" w:space="0"/>
    </w:rPr>
  </w:style>
  <w:style w:type="paragraph" w:customStyle="1" w:styleId="9">
    <w:name w:val="pbj"/>
    <w:basedOn w:val="1"/>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协会小白 </cp:lastModifiedBy>
  <dcterms:modified xsi:type="dcterms:W3CDTF">2018-10-19T02:01:28Z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