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ind w:firstLine="2640" w:firstLineChars="600"/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44"/>
          <w:szCs w:val="44"/>
          <w:lang w:val="en-US" w:eastAsia="zh-CN" w:bidi="ar-SA"/>
        </w:rPr>
        <w:t>存在问题回馈表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22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1、企业资质、建造师注册、安全生产许可证、“安管人员”安全生产考核相关业务以及系统管理中存在的问题：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3" w:hRule="atLeast"/>
        </w:trPr>
        <w:tc>
          <w:tcPr>
            <w:tcW w:w="8522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2、“营改增”税制实施以来建筑业企业存在的问题：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B714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lenovo-01</dc:creator>
  <cp:lastModifiedBy>lenovo-01</cp:lastModifiedBy>
  <dcterms:modified xsi:type="dcterms:W3CDTF">2017-09-06T03:56:15Z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