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内建协〔2016〕49号</w:t>
      </w:r>
    </w:p>
    <w:p>
      <w:pPr>
        <w:jc w:val="center"/>
        <w:rPr>
          <w:rFonts w:hint="eastAsia" w:ascii="仿宋_GB2312" w:hAnsi="仿宋_GB2312" w:eastAsia="仿宋_GB2312" w:cs="仿宋_GB2312"/>
          <w:sz w:val="28"/>
          <w:szCs w:val="28"/>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关于申报2016年度内蒙古自治区</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color w:val="000000"/>
          <w:sz w:val="44"/>
          <w:szCs w:val="44"/>
        </w:rPr>
        <w:t>钢结构金奖</w:t>
      </w:r>
      <w:r>
        <w:rPr>
          <w:rFonts w:hint="eastAsia" w:ascii="方正小标宋简体" w:hAnsi="方正小标宋简体" w:eastAsia="方正小标宋简体" w:cs="方正小标宋简体"/>
          <w:sz w:val="44"/>
          <w:szCs w:val="44"/>
          <w:lang w:val="en-US" w:eastAsia="zh-CN"/>
        </w:rPr>
        <w:t>的通知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各盟市建筑业协会、会员单位：</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进一步推动</w:t>
      </w:r>
      <w:r>
        <w:rPr>
          <w:rFonts w:hint="eastAsia" w:ascii="仿宋_GB2312" w:hAnsi="仿宋_GB2312" w:eastAsia="仿宋_GB2312" w:cs="仿宋_GB2312"/>
          <w:b w:val="0"/>
          <w:bCs w:val="0"/>
          <w:color w:val="auto"/>
          <w:sz w:val="32"/>
          <w:szCs w:val="32"/>
          <w:lang w:val="en-US" w:eastAsia="zh-CN"/>
        </w:rPr>
        <w:t>我区</w:t>
      </w:r>
      <w:r>
        <w:rPr>
          <w:rFonts w:hint="eastAsia" w:ascii="仿宋_GB2312" w:hAnsi="仿宋_GB2312" w:eastAsia="仿宋_GB2312" w:cs="仿宋_GB2312"/>
          <w:b w:val="0"/>
          <w:bCs w:val="0"/>
          <w:color w:val="auto"/>
          <w:sz w:val="32"/>
          <w:szCs w:val="32"/>
        </w:rPr>
        <w:t>钢结构工程质量</w:t>
      </w:r>
      <w:r>
        <w:rPr>
          <w:rFonts w:hint="eastAsia" w:ascii="仿宋_GB2312" w:hAnsi="仿宋_GB2312" w:eastAsia="仿宋_GB2312" w:cs="仿宋_GB2312"/>
          <w:b w:val="0"/>
          <w:bCs w:val="0"/>
          <w:color w:val="auto"/>
          <w:sz w:val="32"/>
          <w:szCs w:val="32"/>
          <w:lang w:val="en-US" w:eastAsia="zh-CN"/>
        </w:rPr>
        <w:t>及管理水平的提高</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促进行业健康发展，经研究，决定在全区范围内开展2016年度内蒙古自治区钢结构金奖评选活动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请各盟市建筑业协会按照《内蒙古自治区</w:t>
      </w:r>
      <w:r>
        <w:rPr>
          <w:rFonts w:hint="eastAsia" w:ascii="仿宋_GB2312" w:hAnsi="仿宋_GB2312" w:eastAsia="仿宋_GB2312" w:cs="仿宋_GB2312"/>
          <w:sz w:val="32"/>
          <w:szCs w:val="32"/>
          <w:lang w:val="en-US" w:eastAsia="zh-CN"/>
        </w:rPr>
        <w:t>钢结构金奖审定与管理</w:t>
      </w:r>
      <w:r>
        <w:rPr>
          <w:rFonts w:hint="eastAsia" w:ascii="仿宋_GB2312" w:hAnsi="仿宋_GB2312" w:eastAsia="仿宋_GB2312" w:cs="仿宋_GB2312"/>
          <w:sz w:val="32"/>
          <w:szCs w:val="32"/>
        </w:rPr>
        <w:t>办法》规定，做好推荐申报工作。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请于2016年12月25日前，</w:t>
      </w:r>
      <w:r>
        <w:rPr>
          <w:rFonts w:hint="eastAsia" w:ascii="仿宋_GB2312" w:hAnsi="仿宋_GB2312" w:eastAsia="仿宋_GB2312" w:cs="仿宋_GB2312"/>
          <w:sz w:val="32"/>
          <w:szCs w:val="32"/>
        </w:rPr>
        <w:t>将盟市协会推荐函、申报材料纸质版</w:t>
      </w:r>
      <w:r>
        <w:rPr>
          <w:rFonts w:hint="eastAsia" w:ascii="仿宋_GB2312" w:hAnsi="仿宋_GB2312" w:eastAsia="仿宋_GB2312" w:cs="仿宋_GB2312"/>
          <w:sz w:val="32"/>
          <w:szCs w:val="32"/>
          <w:lang w:eastAsia="zh-CN"/>
        </w:rPr>
        <w:t>一式两份</w:t>
      </w:r>
      <w:r>
        <w:rPr>
          <w:rFonts w:hint="eastAsia" w:ascii="仿宋_GB2312" w:hAnsi="仿宋_GB2312" w:eastAsia="仿宋_GB2312" w:cs="仿宋_GB2312"/>
          <w:sz w:val="32"/>
          <w:szCs w:val="32"/>
        </w:rPr>
        <w:t>和电子版一份，报至自治区建筑业协会。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文件及附件</w:t>
      </w:r>
      <w:r>
        <w:rPr>
          <w:rFonts w:hint="eastAsia" w:ascii="仿宋_GB2312" w:hAnsi="仿宋_GB2312" w:eastAsia="仿宋_GB2312" w:cs="仿宋_GB2312"/>
          <w:sz w:val="32"/>
          <w:szCs w:val="32"/>
          <w:lang w:val="en-US" w:eastAsia="zh-CN"/>
        </w:rPr>
        <w:t>可从内蒙古自治区建筑业协会网站文件公告栏下载</w:t>
      </w:r>
      <w:r>
        <w:rPr>
          <w:rFonts w:hint="eastAsia" w:ascii="仿宋_GB2312" w:hAnsi="仿宋_GB2312" w:eastAsia="仿宋_GB2312" w:cs="仿宋_GB2312"/>
          <w:sz w:val="32"/>
          <w:szCs w:val="32"/>
        </w:rPr>
        <w:t>。</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人：李 勇   高鹏程</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联系电话：0471-6682144（兼传真）</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联系地址：呼和浩特市赛罕区锡林南路永光巷28号</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编：010020</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    站：</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"http://www.nmjx.org、"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www.nmjx.org、</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www.nmgjzyxh.org</w:t>
      </w:r>
    </w:p>
    <w:p>
      <w:pPr>
        <w:numPr>
          <w:ilvl w:val="0"/>
          <w:numId w:val="0"/>
        </w:numPr>
        <w:ind w:firstLine="640"/>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sz w:val="32"/>
          <w:szCs w:val="32"/>
          <w:lang w:val="en-US" w:eastAsia="zh-CN"/>
        </w:rPr>
        <w:t>邮    箱：</w:t>
      </w:r>
      <w:r>
        <w:rPr>
          <w:rFonts w:hint="eastAsia" w:ascii="仿宋_GB2312" w:hAnsi="Times New Roman" w:eastAsia="仿宋_GB2312" w:cs="仿宋_GB2312"/>
          <w:kern w:val="2"/>
          <w:sz w:val="32"/>
          <w:szCs w:val="32"/>
          <w:lang w:val="en-US" w:eastAsia="zh-CN" w:bidi="ar"/>
        </w:rPr>
        <w:t>nmjxzlaqb@163.com</w:t>
      </w:r>
    </w:p>
    <w:p>
      <w:pPr>
        <w:numPr>
          <w:ilvl w:val="0"/>
          <w:numId w:val="0"/>
        </w:numPr>
        <w:ind w:firstLine="640"/>
        <w:rPr>
          <w:rFonts w:hint="eastAsia" w:ascii="仿宋_GB2312" w:hAnsi="仿宋_GB2312" w:eastAsia="仿宋_GB2312" w:cs="仿宋_GB2312"/>
          <w:color w:val="auto"/>
          <w:kern w:val="2"/>
          <w:sz w:val="32"/>
          <w:szCs w:val="32"/>
          <w:u w:val="none"/>
          <w:lang w:val="en-US" w:eastAsia="zh-CN" w:bidi="ar"/>
        </w:rPr>
      </w:pPr>
    </w:p>
    <w:p>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drawing>
          <wp:inline distT="0" distB="0" distL="114300" distR="114300">
            <wp:extent cx="1190625" cy="1190625"/>
            <wp:effectExtent l="0" t="0" r="9525" b="9525"/>
            <wp:docPr id="2" name="图片 2" descr="C:\Documents and Settings\Administrator\桌面\liyong\2016内建协内部\微信公众号二维码\qrcode_for_gh_dc5e8961a680_430.jpgqrcode_for_gh_dc5e8961a680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nts and Settings\Administrator\桌面\liyong\2016内建协内部\微信公众号二维码\qrcode_for_gh_dc5e8961a680_430.jpgqrcode_for_gh_dc5e8961a680_430"/>
                    <pic:cNvPicPr>
                      <a:picLocks noChangeAspect="1"/>
                    </pic:cNvPicPr>
                  </pic:nvPicPr>
                  <pic:blipFill>
                    <a:blip r:embed="rId7"/>
                    <a:srcRect/>
                    <a:stretch>
                      <a:fillRect/>
                    </a:stretch>
                  </pic:blipFill>
                  <pic:spPr>
                    <a:xfrm>
                      <a:off x="0" y="0"/>
                      <a:ext cx="1190625" cy="1190625"/>
                    </a:xfrm>
                    <a:prstGeom prst="rect">
                      <a:avLst/>
                    </a:prstGeom>
                    <a:noFill/>
                    <a:ln w="9525">
                      <a:noFill/>
                    </a:ln>
                  </pic:spPr>
                </pic:pic>
              </a:graphicData>
            </a:graphic>
          </wp:inline>
        </w:drawing>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32"/>
          <w:szCs w:val="32"/>
          <w:lang w:val="en-US" w:eastAsia="zh-CN"/>
        </w:rPr>
      </w:pPr>
      <w:r>
        <w:rPr>
          <w:rFonts w:hint="eastAsia" w:ascii="仿宋_GB2312" w:hAnsi="Times New Roman" w:eastAsia="仿宋_GB2312" w:cs="仿宋_GB2312"/>
          <w:kern w:val="2"/>
          <w:sz w:val="32"/>
          <w:szCs w:val="32"/>
          <w:lang w:val="en-US" w:eastAsia="zh-CN" w:bidi="ar"/>
        </w:rPr>
        <w:t xml:space="preserve">              微信公众号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东部区会员交流QQ群号：165830988，包括（呼和浩特、锡林特、乌兰察布、呼伦贝尔、兴安盟、通辽、赤峰）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西部区会员交流QQ群号：496910481，包括（包头、鄂尔多斯、巴彦淖尔、乌海、阿拉善）</w:t>
      </w:r>
    </w:p>
    <w:p>
      <w:pPr>
        <w:jc w:val="left"/>
        <w:rPr>
          <w:rFonts w:hint="eastAsia" w:ascii="仿宋_GB2312" w:hAnsi="仿宋_GB2312" w:eastAsia="仿宋_GB2312" w:cs="仿宋_GB2312"/>
          <w:sz w:val="32"/>
          <w:szCs w:val="32"/>
          <w:lang w:val="en-US" w:eastAsia="zh-CN"/>
        </w:rPr>
      </w:pP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钢结构金奖”审定与管理</w:t>
      </w:r>
      <w:r>
        <w:rPr>
          <w:rFonts w:hint="eastAsia" w:ascii="仿宋_GB2312" w:hAnsi="仿宋_GB2312" w:eastAsia="仿宋_GB2312" w:cs="仿宋_GB2312"/>
          <w:sz w:val="32"/>
          <w:szCs w:val="32"/>
        </w:rPr>
        <w:t>办法</w:t>
      </w:r>
      <w:r>
        <w:rPr>
          <w:rFonts w:hint="eastAsia" w:ascii="仿宋_GB2312" w:hAnsi="仿宋_GB2312" w:eastAsia="仿宋_GB2312" w:cs="仿宋_GB2312"/>
          <w:sz w:val="32"/>
          <w:szCs w:val="32"/>
          <w:lang w:val="en-US" w:eastAsia="zh-CN"/>
        </w:rPr>
        <w:t>》</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钢结构金奖申报表》</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w:t>
      </w:r>
      <w:r>
        <w:rPr>
          <w:rFonts w:hint="eastAsia" w:ascii="仿宋_GB2312" w:hAnsi="仿宋_GB2312" w:eastAsia="仿宋_GB2312" w:cs="仿宋_GB2312"/>
          <w:sz w:val="32"/>
          <w:szCs w:val="32"/>
        </w:rPr>
        <w:t>内蒙古自治区</w:t>
      </w:r>
      <w:r>
        <w:rPr>
          <w:rFonts w:hint="eastAsia" w:ascii="仿宋_GB2312" w:hAnsi="仿宋_GB2312" w:eastAsia="仿宋_GB2312" w:cs="仿宋_GB2312"/>
          <w:sz w:val="32"/>
          <w:szCs w:val="32"/>
          <w:lang w:val="en-US" w:eastAsia="zh-CN"/>
        </w:rPr>
        <w:t>钢结构金奖考核评分表》</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（本页无正文）</w:t>
      </w: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2016年11月25日</w:t>
      </w: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ind w:firstLine="64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抄送：内蒙古自治区住房和城乡建设厅    李凯军总工    建筑业处</w:t>
      </w:r>
    </w:p>
    <w:p>
      <w:pPr>
        <w:numPr>
          <w:ilvl w:val="0"/>
          <w:numId w:val="0"/>
        </w:numPr>
        <w:rPr>
          <w:rFonts w:hint="eastAsia" w:ascii="仿宋_GB2312" w:hAnsi="仿宋_GB2312" w:eastAsia="仿宋_GB2312" w:cs="仿宋_GB2312"/>
          <w:sz w:val="28"/>
          <w:szCs w:val="28"/>
          <w:u w:val="none"/>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422910</wp:posOffset>
                </wp:positionV>
                <wp:extent cx="5314950" cy="635"/>
                <wp:effectExtent l="0" t="0" r="0" b="0"/>
                <wp:wrapNone/>
                <wp:docPr id="1" name="直线 2"/>
                <wp:cNvGraphicFramePr/>
                <a:graphic xmlns:a="http://schemas.openxmlformats.org/drawingml/2006/main">
                  <a:graphicData uri="http://schemas.microsoft.com/office/word/2010/wordprocessingShape">
                    <wps:wsp>
                      <wps:cNvCnPr/>
                      <wps:spPr>
                        <a:xfrm>
                          <a:off x="0" y="0"/>
                          <a:ext cx="53149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5pt;margin-top:33.3pt;height:0.05pt;width:418.5pt;z-index:251658240;mso-width-relative:page;mso-height-relative:page;" filled="f" stroked="t" coordsize="21600,21600" o:gfxdata="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CCNM1wAAAAgBAAAPAAAAAAAAAAEAIAAAACIAAABk&#10;cnMvZG93bnJldi54bWxQSwECFAAUAAAACACHTuJA0YKqkc4BAACPAwAADgAAAAAAAAABACAAAAAm&#10;AQAAZHJzL2Uyb0RvYy54bWxQSwUGAAAAAAYABgBZAQAAZg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u w:val="none"/>
          <w:lang w:val="en-US" w:eastAsia="zh-CN"/>
        </w:rPr>
        <w:t xml:space="preserve">      各盟市住建委（局）</w:t>
      </w:r>
    </w:p>
    <w:p>
      <w:pPr>
        <w:tabs>
          <w:tab w:val="left" w:pos="1103"/>
        </w:tabs>
        <w:jc w:val="left"/>
        <w:rPr>
          <w:rFonts w:hint="eastAsia" w:ascii="仿宋_GB2312" w:hAnsi="仿宋_GB2312" w:eastAsia="仿宋_GB2312" w:cs="仿宋_GB2312"/>
          <w:kern w:val="2"/>
          <w:sz w:val="28"/>
          <w:szCs w:val="28"/>
          <w:u w:val="none"/>
          <w:lang w:val="en-US" w:eastAsia="zh-CN" w:bidi="ar-SA"/>
        </w:rPr>
      </w:pPr>
      <w:r>
        <w:rPr>
          <w:rFonts w:hint="eastAsia" w:ascii="仿宋_GB2312" w:hAnsi="仿宋_GB2312" w:eastAsia="仿宋_GB2312" w:cs="仿宋_GB2312"/>
          <w:kern w:val="2"/>
          <w:sz w:val="28"/>
          <w:szCs w:val="28"/>
          <w:u w:val="none"/>
          <w:lang w:val="en-US" w:eastAsia="zh-CN" w:bidi="ar-SA"/>
        </w:rPr>
        <w:tab/>
      </w: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附件一：</w:t>
      </w:r>
    </w:p>
    <w:p>
      <w:pPr>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w:t>
      </w:r>
      <w:r>
        <w:rPr>
          <w:rFonts w:hint="eastAsia" w:ascii="方正小标宋简体" w:hAnsi="方正小标宋简体" w:eastAsia="方正小标宋简体" w:cs="方正小标宋简体"/>
          <w:b/>
          <w:color w:val="000000"/>
          <w:sz w:val="44"/>
          <w:szCs w:val="44"/>
          <w:lang w:val="en-US" w:eastAsia="zh-CN"/>
        </w:rPr>
        <w:t>内蒙古自治区</w:t>
      </w:r>
      <w:r>
        <w:rPr>
          <w:rFonts w:hint="eastAsia" w:ascii="方正小标宋简体" w:hAnsi="方正小标宋简体" w:eastAsia="方正小标宋简体" w:cs="方正小标宋简体"/>
          <w:b/>
          <w:color w:val="000000"/>
          <w:sz w:val="44"/>
          <w:szCs w:val="44"/>
        </w:rPr>
        <w:t>钢结构金奖”</w:t>
      </w:r>
    </w:p>
    <w:p>
      <w:pPr>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审定与管理办法</w:t>
      </w:r>
    </w:p>
    <w:p>
      <w:pPr>
        <w:jc w:val="center"/>
        <w:rPr>
          <w:rFonts w:hint="eastAsia" w:ascii="仿宋_GB2312" w:hAnsi="仿宋_GB2312" w:eastAsia="仿宋_GB2312" w:cs="仿宋_GB2312"/>
          <w:b/>
          <w:color w:val="000000"/>
          <w:sz w:val="32"/>
          <w:szCs w:val="32"/>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第一章  总</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则</w:t>
      </w:r>
    </w:p>
    <w:p>
      <w:pPr>
        <w:keepNext w:val="0"/>
        <w:keepLines w:val="0"/>
        <w:pageBreakBefore w:val="0"/>
        <w:widowControl w:val="0"/>
        <w:numPr>
          <w:ilvl w:val="0"/>
          <w:numId w:val="0"/>
        </w:numPr>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第一条</w:t>
      </w:r>
      <w:r>
        <w:rPr>
          <w:rFonts w:hint="eastAsia" w:ascii="仿宋_GB2312" w:hAnsi="仿宋_GB2312" w:eastAsia="仿宋_GB2312" w:cs="仿宋_GB2312"/>
          <w:b w:val="0"/>
          <w:bCs w:val="0"/>
          <w:color w:val="auto"/>
          <w:sz w:val="32"/>
          <w:szCs w:val="32"/>
        </w:rPr>
        <w:t>　为贯彻国家《质量发展纲要》和《建设工程质量管理条例》,提高钢结构工程的质量，制定本管理办法。</w:t>
      </w:r>
    </w:p>
    <w:p>
      <w:pPr>
        <w:ind w:firstLine="56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内蒙古自治区</w:t>
      </w:r>
      <w:r>
        <w:rPr>
          <w:rFonts w:hint="eastAsia" w:ascii="仿宋_GB2312" w:hAnsi="仿宋_GB2312" w:eastAsia="仿宋_GB2312" w:cs="仿宋_GB2312"/>
          <w:b w:val="0"/>
          <w:bCs w:val="0"/>
          <w:color w:val="auto"/>
          <w:sz w:val="32"/>
          <w:szCs w:val="32"/>
        </w:rPr>
        <w:t>钢结构金奖”每年评选一次，每次</w:t>
      </w:r>
      <w:r>
        <w:rPr>
          <w:rFonts w:hint="eastAsia" w:ascii="仿宋_GB2312" w:hAnsi="仿宋_GB2312" w:eastAsia="仿宋_GB2312" w:cs="仿宋_GB2312"/>
          <w:b w:val="0"/>
          <w:bCs w:val="0"/>
          <w:color w:val="auto"/>
          <w:sz w:val="32"/>
          <w:szCs w:val="32"/>
          <w:lang w:eastAsia="zh-CN"/>
        </w:rPr>
        <w:t>总数量</w:t>
      </w:r>
      <w:r>
        <w:rPr>
          <w:rFonts w:hint="eastAsia" w:ascii="仿宋_GB2312" w:hAnsi="仿宋_GB2312" w:eastAsia="仿宋_GB2312" w:cs="仿宋_GB2312"/>
          <w:b w:val="0"/>
          <w:bCs w:val="0"/>
          <w:color w:val="auto"/>
          <w:sz w:val="32"/>
          <w:szCs w:val="32"/>
        </w:rPr>
        <w:t>不超过</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项。</w:t>
      </w:r>
    </w:p>
    <w:p>
      <w:pPr>
        <w:ind w:firstLine="630" w:firstLineChars="196"/>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第三条</w:t>
      </w:r>
      <w:r>
        <w:rPr>
          <w:rFonts w:hint="eastAsia" w:ascii="仿宋_GB2312" w:hAnsi="仿宋_GB2312" w:eastAsia="仿宋_GB2312" w:cs="仿宋_GB2312"/>
          <w:b/>
          <w:bCs/>
          <w:color w:val="auto"/>
          <w:sz w:val="32"/>
          <w:szCs w:val="32"/>
        </w:rPr>
        <w:t>　</w:t>
      </w:r>
      <w:r>
        <w:rPr>
          <w:rFonts w:hint="eastAsia" w:ascii="仿宋_GB2312" w:hAnsi="仿宋_GB2312" w:eastAsia="仿宋_GB2312" w:cs="仿宋_GB2312"/>
          <w:b w:val="0"/>
          <w:bCs w:val="0"/>
          <w:color w:val="auto"/>
          <w:sz w:val="32"/>
          <w:szCs w:val="32"/>
          <w:lang w:val="en-US" w:eastAsia="zh-CN"/>
        </w:rPr>
        <w:t>参评“内蒙古自治区钢结构金奖”工程应由承建企业自愿申报，盟市建筑业协会（未成立协会地区由有关建设行政主管部门）择优推荐参加评选，本活动</w:t>
      </w:r>
      <w:r>
        <w:rPr>
          <w:rFonts w:hint="eastAsia" w:ascii="仿宋_GB2312" w:hAnsi="仿宋_GB2312" w:eastAsia="仿宋_GB2312" w:cs="仿宋_GB2312"/>
          <w:b w:val="0"/>
          <w:bCs w:val="0"/>
          <w:color w:val="auto"/>
          <w:sz w:val="32"/>
          <w:szCs w:val="32"/>
        </w:rPr>
        <w:t>由内蒙古自治区</w:t>
      </w:r>
      <w:r>
        <w:rPr>
          <w:rFonts w:hint="eastAsia" w:ascii="仿宋_GB2312" w:hAnsi="仿宋_GB2312" w:eastAsia="仿宋_GB2312" w:cs="仿宋_GB2312"/>
          <w:b w:val="0"/>
          <w:bCs w:val="0"/>
          <w:color w:val="auto"/>
          <w:sz w:val="32"/>
          <w:szCs w:val="32"/>
          <w:lang w:eastAsia="zh-CN"/>
        </w:rPr>
        <w:t>建筑业协会</w:t>
      </w:r>
      <w:r>
        <w:rPr>
          <w:rFonts w:hint="eastAsia" w:ascii="仿宋_GB2312" w:hAnsi="仿宋_GB2312" w:eastAsia="仿宋_GB2312" w:cs="仿宋_GB2312"/>
          <w:b w:val="0"/>
          <w:bCs w:val="0"/>
          <w:color w:val="auto"/>
          <w:sz w:val="32"/>
          <w:szCs w:val="32"/>
        </w:rPr>
        <w:t>委托内蒙古自治区建筑业协会</w:t>
      </w:r>
      <w:r>
        <w:rPr>
          <w:rFonts w:hint="eastAsia" w:ascii="仿宋_GB2312" w:hAnsi="仿宋_GB2312" w:eastAsia="仿宋_GB2312" w:cs="仿宋_GB2312"/>
          <w:b w:val="0"/>
          <w:bCs w:val="0"/>
          <w:color w:val="auto"/>
          <w:sz w:val="32"/>
          <w:szCs w:val="32"/>
          <w:lang w:eastAsia="zh-CN"/>
        </w:rPr>
        <w:t>金属结构分会具体</w:t>
      </w:r>
      <w:r>
        <w:rPr>
          <w:rFonts w:hint="eastAsia" w:ascii="仿宋_GB2312" w:hAnsi="仿宋_GB2312" w:eastAsia="仿宋_GB2312" w:cs="仿宋_GB2312"/>
          <w:b w:val="0"/>
          <w:bCs w:val="0"/>
          <w:color w:val="auto"/>
          <w:sz w:val="32"/>
          <w:szCs w:val="32"/>
        </w:rPr>
        <w:t>组织实施。</w:t>
      </w:r>
    </w:p>
    <w:p>
      <w:pPr>
        <w:keepNext w:val="0"/>
        <w:keepLines w:val="0"/>
        <w:pageBreakBefore w:val="0"/>
        <w:widowControl w:val="0"/>
        <w:numPr>
          <w:ilvl w:val="0"/>
          <w:numId w:val="0"/>
        </w:numPr>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    第四条</w:t>
      </w:r>
      <w:r>
        <w:rPr>
          <w:rFonts w:hint="eastAsia" w:ascii="仿宋_GB2312" w:hAnsi="仿宋_GB2312" w:eastAsia="仿宋_GB2312" w:cs="仿宋_GB2312"/>
          <w:b w:val="0"/>
          <w:bCs w:val="0"/>
          <w:color w:val="auto"/>
          <w:sz w:val="32"/>
          <w:szCs w:val="32"/>
          <w:lang w:val="en-US" w:eastAsia="zh-CN"/>
        </w:rPr>
        <w:t xml:space="preserve">  内蒙古自治区钢结构金奖评选活动在内蒙古自治区建筑业协会会员单位开展。</w:t>
      </w:r>
    </w:p>
    <w:p>
      <w:pPr>
        <w:keepNext w:val="0"/>
        <w:keepLines w:val="0"/>
        <w:pageBreakBefore w:val="0"/>
        <w:widowControl w:val="0"/>
        <w:numPr>
          <w:ilvl w:val="0"/>
          <w:numId w:val="0"/>
        </w:numPr>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第五条 </w:t>
      </w:r>
      <w:r>
        <w:rPr>
          <w:rFonts w:hint="eastAsia" w:ascii="仿宋_GB2312" w:hAnsi="仿宋_GB2312" w:eastAsia="仿宋_GB2312" w:cs="仿宋_GB2312"/>
          <w:b w:val="0"/>
          <w:bCs w:val="0"/>
          <w:color w:val="auto"/>
          <w:sz w:val="32"/>
          <w:szCs w:val="32"/>
          <w:lang w:val="en-US" w:eastAsia="zh-CN"/>
        </w:rPr>
        <w:t xml:space="preserve"> 本评选活动遵循公开、公平、公正的原则进行。</w:t>
      </w:r>
    </w:p>
    <w:p>
      <w:pPr>
        <w:keepNext w:val="0"/>
        <w:keepLines w:val="0"/>
        <w:pageBreakBefore w:val="0"/>
        <w:widowControl w:val="0"/>
        <w:kinsoku/>
        <w:wordWrap/>
        <w:overflowPunct/>
        <w:topLinePunct w:val="0"/>
        <w:bidi w:val="0"/>
        <w:snapToGrid/>
        <w:spacing w:line="240" w:lineRule="auto"/>
        <w:ind w:right="0" w:rightChars="0" w:firstLine="0" w:firstLineChars="0"/>
        <w:jc w:val="center"/>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bidi w:val="0"/>
        <w:snapToGrid/>
        <w:spacing w:line="240" w:lineRule="auto"/>
        <w:ind w:right="0" w:rightChars="0" w:firstLine="0" w:firstLineChars="0"/>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val="en-US" w:eastAsia="zh-CN"/>
        </w:rPr>
        <w:t>评选条件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b w:val="0"/>
          <w:bCs w:val="0"/>
          <w:color w:val="auto"/>
          <w:sz w:val="32"/>
          <w:szCs w:val="32"/>
          <w:lang w:val="en-US" w:eastAsia="zh-CN"/>
        </w:rPr>
        <w:t xml:space="preserve">  申报“内蒙古自治区钢结构金奖”的工程，必须是符合国家规定的基本建设程序，钢结构主体封顶并通过验收合格的或已投入使用的新建或改扩建工程项目。</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 xml:space="preserve">  参评工程规模要求：</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（一）多高层钢结构：主体钢结构总量在4000吨（含）以上，或建筑高度超过85米。</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（二）大跨度空间钢结构：索膜结构工程建筑面积应在5000平方米（含）以上；网架、网壳结构工程建筑面积在7500平方米（含）以上；桁架结构工程建筑面积在7500平方米（含）以上。</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（三）高耸钢结构：塔桅结构工程高度在85米（含）以上；或由若干单体组成的输电线钢结构塔（通讯塔）高度在75米（含）以上，且钢结构重量在500吨（含）以上。</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门式刚架厂房钢结构：跨度不小于24米，且建筑面积不小于30000平方米。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（五）住宅钢结构工程：建筑面积10000平方米以上的单体或50000平方米以上的住宅小区工程。</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桥梁钢结构工程（含高架桥）：全长500米（含）以上，或单跨75米（含）以上。</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光伏支架：容量50MWP，钢结构重量在2000吨以上的。</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（八）其他钢结构：结构新颖、技术先进、有创新的特殊钢结构工程或其他钢结构工程。</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第八条</w:t>
      </w:r>
      <w:r>
        <w:rPr>
          <w:rFonts w:hint="eastAsia" w:ascii="仿宋_GB2312" w:hAnsi="仿宋_GB2312" w:eastAsia="仿宋_GB2312" w:cs="仿宋_GB2312"/>
          <w:color w:val="000000"/>
          <w:sz w:val="32"/>
          <w:szCs w:val="32"/>
          <w:lang w:val="en-US" w:eastAsia="zh-CN"/>
        </w:rPr>
        <w:t>　以下工程不列入评选范围</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1、国家涉密工程；</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2、由于设计原因存在质量、安全隐患，功能性缺陷的工程。</w:t>
      </w: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val="0"/>
        <w:autoSpaceDN w:val="0"/>
        <w:bidi w:val="0"/>
        <w:adjustRightInd w:val="0"/>
        <w:snapToGrid/>
        <w:spacing w:line="240" w:lineRule="auto"/>
        <w:ind w:right="0" w:rightChars="0"/>
        <w:jc w:val="center"/>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第三章  评选方法</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第九条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内蒙古自治区</w:t>
      </w:r>
      <w:r>
        <w:rPr>
          <w:rFonts w:hint="eastAsia" w:ascii="仿宋_GB2312" w:hAnsi="仿宋_GB2312" w:eastAsia="仿宋_GB2312" w:cs="仿宋_GB2312"/>
          <w:color w:val="000000"/>
          <w:sz w:val="32"/>
          <w:szCs w:val="32"/>
        </w:rPr>
        <w:t>钢结构金奖”评选采用评分制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按照考核标准量化评分，择优入选。</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第十条  </w:t>
      </w:r>
      <w:r>
        <w:rPr>
          <w:rFonts w:hint="eastAsia" w:ascii="仿宋_GB2312" w:hAnsi="仿宋_GB2312" w:eastAsia="仿宋_GB2312" w:cs="仿宋_GB2312"/>
          <w:color w:val="000000"/>
          <w:sz w:val="32"/>
          <w:szCs w:val="32"/>
          <w:lang w:val="en-US" w:eastAsia="zh-CN"/>
        </w:rPr>
        <w:t>评分内容分工程质量、工程规模、施工难度、技术创新、施工管理五个方面。其中：工程质量分为100分，工程规模分为20分，施工难度为10分，技术创新为15分、管理体系为5分，满分为150分。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第十一条  </w:t>
      </w:r>
      <w:r>
        <w:rPr>
          <w:rFonts w:hint="eastAsia" w:ascii="仿宋_GB2312" w:hAnsi="仿宋_GB2312" w:eastAsia="仿宋_GB2312" w:cs="仿宋_GB2312"/>
          <w:b w:val="0"/>
          <w:bCs w:val="0"/>
          <w:color w:val="000000"/>
          <w:sz w:val="32"/>
          <w:szCs w:val="32"/>
          <w:lang w:val="en-US" w:eastAsia="zh-CN"/>
        </w:rPr>
        <w:t>评分标准：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（一）工程质量要求工程材料、构件制作和现场安装符合国家现行规范、标准和设计要求；质量在国内同类工程中达到优质水平；施工资料准确、规范、齐全。工程质量最高得分为100分。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（二）工程规模按第二章第七条的规定，符合即可得分20分，不符合不得参评。</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（三）施工难度可根据焊接板厚，焊接材质、单体构件体量、跨度、形状等方面的情况评分。施工难度最高得分为10分。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四）技术创新对工程项目实施，采用新技术、新工艺、新材料、新设备，形成工法和取得科技成果情况的评价；及推广应用“节能、节地、节水、节材，环境保护和信息化应用技术”等技术创新；最高得分15分。</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（五）施工管理体系要求工程管理人员和关键岗位操作人员必须具有合格有效的资格证书；工程项目管理体系健全；现场文明、规范、绿色环保。最高得分5分。</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第十二条  </w:t>
      </w:r>
      <w:r>
        <w:rPr>
          <w:rFonts w:hint="eastAsia" w:ascii="仿宋_GB2312" w:hAnsi="仿宋_GB2312" w:eastAsia="仿宋_GB2312" w:cs="仿宋_GB2312"/>
          <w:color w:val="000000"/>
          <w:sz w:val="32"/>
          <w:szCs w:val="32"/>
          <w:lang w:val="en-US" w:eastAsia="zh-CN"/>
        </w:rPr>
        <w:t>总分低于120分的或工程质量得分低于90分的工程不得参评。</w:t>
      </w:r>
    </w:p>
    <w:p>
      <w:pPr>
        <w:keepNext w:val="0"/>
        <w:keepLines w:val="0"/>
        <w:pageBreakBefore w:val="0"/>
        <w:widowControl w:val="0"/>
        <w:numPr>
          <w:ilvl w:val="0"/>
          <w:numId w:val="0"/>
        </w:numPr>
        <w:kinsoku/>
        <w:wordWrap/>
        <w:overflowPunct/>
        <w:topLinePunct w:val="0"/>
        <w:bidi w:val="0"/>
        <w:snapToGrid/>
        <w:spacing w:line="240" w:lineRule="auto"/>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bidi w:val="0"/>
        <w:snapToGrid/>
        <w:spacing w:line="240" w:lineRule="auto"/>
        <w:ind w:right="0" w:rightChars="0"/>
        <w:jc w:val="center"/>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第四章</w:t>
      </w:r>
      <w:r>
        <w:rPr>
          <w:rFonts w:hint="eastAsia" w:ascii="仿宋_GB2312" w:hAnsi="仿宋_GB2312" w:eastAsia="仿宋_GB2312" w:cs="仿宋_GB2312"/>
          <w:b/>
          <w:color w:val="000000"/>
          <w:sz w:val="32"/>
          <w:szCs w:val="32"/>
          <w:lang w:val="en-US" w:eastAsia="zh-CN"/>
        </w:rPr>
        <w:t xml:space="preserve">  申报资料及评审</w:t>
      </w:r>
      <w:r>
        <w:rPr>
          <w:rFonts w:hint="eastAsia" w:ascii="仿宋_GB2312" w:hAnsi="仿宋_GB2312" w:eastAsia="仿宋_GB2312" w:cs="仿宋_GB2312"/>
          <w:b/>
          <w:color w:val="000000"/>
          <w:sz w:val="32"/>
          <w:szCs w:val="32"/>
        </w:rPr>
        <w:t>程序</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第十三条  </w:t>
      </w:r>
      <w:r>
        <w:rPr>
          <w:rFonts w:hint="eastAsia" w:ascii="仿宋_GB2312" w:hAnsi="仿宋_GB2312" w:eastAsia="仿宋_GB2312" w:cs="仿宋_GB2312"/>
          <w:b w:val="0"/>
          <w:bCs/>
          <w:color w:val="000000"/>
          <w:sz w:val="32"/>
          <w:szCs w:val="32"/>
          <w:lang w:val="en-US" w:eastAsia="zh-CN"/>
        </w:rPr>
        <w:t>申报企业需按以下要求，提供申报材料：</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（一）</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val="en-US" w:eastAsia="zh-CN"/>
        </w:rPr>
        <w:t>内蒙古自治区</w:t>
      </w:r>
      <w:r>
        <w:rPr>
          <w:rFonts w:hint="eastAsia" w:ascii="仿宋_GB2312" w:hAnsi="仿宋_GB2312" w:eastAsia="仿宋_GB2312" w:cs="仿宋_GB2312"/>
          <w:color w:val="000000"/>
          <w:sz w:val="32"/>
          <w:szCs w:val="32"/>
        </w:rPr>
        <w:t>钢结构金奖”的工程项目应由一个主申报单位（设计、施工总承包、制作、安装）进行申报。由多个标段或多个单位共同完成的工程可指定其中一个单位为主申报单位，其他参与工程建设的单位由主申报单位一并上报。</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（二）具备参评金奖条件，并拟申报金奖的工程项目必须提供工程简介视频或PPT光盘一张，（一般工程8—15分钟，特大型工程10—20分钟），主要包括：</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1、工程介绍（包括立项、合法性介绍和工程概况，2分钟左右）；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2、工程质量控制措施与方案（含组织方案、技术方案，5分钟左右）；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3、主要施工过程介绍（2分钟左右）；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4、工程重要特色部位及新技术、新材料、新工艺等介绍（1分钟左右）；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5、隐蔽部位的施工质量控制措施介绍（2分钟左右）；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6、施工节能、节地、节水、节材和环境保护措施介绍（3分钟左右）；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7、分项、分部工程验收和隐蔽工程验收情况（2分钟左右）；</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8、业主、监理、设计等相关方满意程度介绍（1分钟左右）等。</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9、幻灯片（12—20张，其中工程全貌3张以上，工程独具特色的部位3张以上，与工程结构和使用安全相关的3张以上，主要设备照片3张以上），幻灯片须附简要说明；</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10、工程项目创新成果汇总电子版。</w:t>
      </w:r>
    </w:p>
    <w:p>
      <w:pPr>
        <w:keepNext w:val="0"/>
        <w:keepLines w:val="0"/>
        <w:pageBreakBefore w:val="0"/>
        <w:widowControl w:val="0"/>
        <w:kinsoku/>
        <w:wordWrap/>
        <w:overflowPunct/>
        <w:topLinePunct w:val="0"/>
        <w:bidi w:val="0"/>
        <w:snapToGrid/>
        <w:spacing w:line="240" w:lineRule="auto"/>
        <w:ind w:left="48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（三）申报资料的装订顺序及内容要求如下：</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（1）申报资料封皮（封面）；</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（2）目录（注明页码）；</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（3）内蒙古自治区</w:t>
      </w:r>
      <w:r>
        <w:rPr>
          <w:rFonts w:hint="eastAsia" w:ascii="仿宋_GB2312" w:hAnsi="仿宋_GB2312" w:eastAsia="仿宋_GB2312" w:cs="仿宋_GB2312"/>
          <w:color w:val="000000"/>
          <w:sz w:val="32"/>
          <w:szCs w:val="32"/>
        </w:rPr>
        <w:t>钢结构金奖申报表</w:t>
      </w:r>
      <w:r>
        <w:rPr>
          <w:rFonts w:hint="eastAsia" w:ascii="仿宋_GB2312" w:hAnsi="仿宋_GB2312" w:eastAsia="仿宋_GB2312" w:cs="仿宋_GB2312"/>
          <w:color w:val="000000"/>
          <w:sz w:val="32"/>
          <w:szCs w:val="32"/>
          <w:lang w:val="en-US" w:eastAsia="zh-CN"/>
        </w:rPr>
        <w:t>1份；</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（4）合同复印件一份；</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（5）工程项目创新成果汇总（与工程有关的管理施工（加工）、技术、质量、节能、节地、节水、节材、环境保护等方面创新成果总结，3千—5千字）；</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（6）申报单位资质证书复印件；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（7）获得省、市级工程（施工）质量奖证书复印件；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（8）工程获得省部级QC活动成果奖证书的复印件；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（9）项目施工技术成果鉴定资料；</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（10）工程质量监理单位的工程质量评定文件复印件；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（11）工程验收证明文件（验收证书）复印件；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（12）业主等相关方满意度评价复印件；</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（13）工程图纸，提供首页，及平、立、剖各一张（图纸上应有设计单位并盖公章，承担设计的注册工程师签字并盖章，审图单位并盖章）；</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（14）工程彩色照片5—8张5寸或6寸的，照片可打印（须清晰，清楚）或粘贴，其中工程全貌的照片不少于2张，特色照片不少于3张，照片须附简要说明</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（15）其他需说明的材料；</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（四）申报材料装订要求如下</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（1）装订尺寸为A4纸规格，胶装；</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（2）申报资料的封皮用250g铜板纸；</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（3）申报材料的封面按要求打印；</w:t>
      </w:r>
    </w:p>
    <w:p>
      <w:pPr>
        <w:keepNext w:val="0"/>
        <w:keepLines w:val="0"/>
        <w:pageBreakBefore w:val="0"/>
        <w:widowControl w:val="0"/>
        <w:kinsoku/>
        <w:wordWrap/>
        <w:overflowPunct/>
        <w:topLinePunct w:val="0"/>
        <w:bidi w:val="0"/>
        <w:snapToGrid/>
        <w:spacing w:line="240" w:lineRule="auto"/>
        <w:ind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（4）所有正文内容均用标准四号宋体打印；</w:t>
      </w:r>
    </w:p>
    <w:p>
      <w:pPr>
        <w:keepNext w:val="0"/>
        <w:keepLines w:val="0"/>
        <w:pageBreakBefore w:val="0"/>
        <w:widowControl w:val="0"/>
        <w:kinsoku/>
        <w:wordWrap/>
        <w:overflowPunct/>
        <w:topLinePunct w:val="0"/>
        <w:bidi w:val="0"/>
        <w:snapToGrid/>
        <w:spacing w:line="240" w:lineRule="auto"/>
        <w:ind w:right="0" w:rightChars="0" w:firstLine="64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所有文字、证书、印章、照片须清晰可辨，要求的资料复印件亦可采用扫描件，联系人及联系电话须准确无误，申报材料整理装订后。在规定时间内将申报材料提交企业所在盟市建筑业协会进行初审，签署推荐意见后统一上报。</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 xml:space="preserve">  评审工作包括初审、推荐、资料审查、工程复查和专家评审五个阶段。各盟市建筑业协会应按照本办法负责对申报资料的完整性、真实性进行初审，初审后统一将盟市协会推荐函和有关资料报送自治区建筑业协会。</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 w:eastAsia="仿宋_GB2312"/>
          <w:b/>
          <w:sz w:val="32"/>
          <w:szCs w:val="32"/>
        </w:rPr>
        <w:t xml:space="preserve">第十五条  </w:t>
      </w:r>
      <w:r>
        <w:rPr>
          <w:rFonts w:hint="eastAsia" w:ascii="仿宋_GB2312" w:hAnsi="仿宋" w:eastAsia="仿宋_GB2312"/>
          <w:sz w:val="32"/>
          <w:szCs w:val="32"/>
        </w:rPr>
        <w:t>自治区建筑业协会负责</w:t>
      </w:r>
      <w:r>
        <w:rPr>
          <w:rFonts w:hint="eastAsia" w:ascii="仿宋_GB2312" w:hAnsi="仿宋_GB2312" w:eastAsia="仿宋_GB2312" w:cs="仿宋_GB2312"/>
          <w:color w:val="000000"/>
          <w:sz w:val="32"/>
          <w:szCs w:val="32"/>
        </w:rPr>
        <w:t>钢结构金奖</w:t>
      </w:r>
      <w:r>
        <w:rPr>
          <w:rFonts w:hint="eastAsia" w:ascii="仿宋_GB2312" w:hAnsi="仿宋" w:eastAsia="仿宋_GB2312"/>
          <w:sz w:val="32"/>
          <w:szCs w:val="32"/>
        </w:rPr>
        <w:t>工程的资料审查、工程复查和评审，复查和</w:t>
      </w:r>
      <w:r>
        <w:rPr>
          <w:rFonts w:hint="eastAsia" w:ascii="仿宋_GB2312" w:hAnsi="Times New Roman" w:eastAsia="仿宋_GB2312" w:cs="Times New Roman"/>
          <w:sz w:val="32"/>
          <w:szCs w:val="32"/>
          <w:lang w:bidi="ar"/>
        </w:rPr>
        <w:t>评审组成人员由内蒙古自治区建筑业协会专家库抽选。</w:t>
      </w:r>
    </w:p>
    <w:p>
      <w:pPr>
        <w:adjustRightInd w:val="0"/>
        <w:snapToGrid w:val="0"/>
        <w:spacing w:line="336" w:lineRule="auto"/>
        <w:ind w:firstLine="642"/>
        <w:rPr>
          <w:rFonts w:hint="eastAsia" w:ascii="仿宋_GB2312" w:hAnsi="仿宋" w:eastAsia="仿宋_GB2312"/>
          <w:sz w:val="32"/>
          <w:szCs w:val="32"/>
        </w:rPr>
      </w:pPr>
      <w:r>
        <w:rPr>
          <w:rFonts w:hint="eastAsia" w:ascii="仿宋_GB2312" w:hAnsi="仿宋_GB2312" w:eastAsia="仿宋_GB2312" w:cs="仿宋_GB2312"/>
          <w:b/>
          <w:bCs/>
          <w:color w:val="000000"/>
          <w:sz w:val="32"/>
          <w:szCs w:val="32"/>
          <w:lang w:val="en-US" w:eastAsia="zh-CN"/>
        </w:rPr>
        <w:t>第十六条</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 w:eastAsia="仿宋_GB2312"/>
          <w:sz w:val="32"/>
          <w:szCs w:val="32"/>
        </w:rPr>
        <w:t>工程复查结束后，复查小组向评审委员会提交复查报告，评审委员会在建筑业协会组织下开展评审工作，评审委员会根据推荐工程的申报资料和复查小组的汇报，通过质询、讨论进行综合评审，最终以无记名投票方式确定获奖工程。</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 w:eastAsia="仿宋_GB2312"/>
          <w:b/>
          <w:sz w:val="32"/>
          <w:szCs w:val="32"/>
        </w:rPr>
        <w:t>第十</w:t>
      </w:r>
      <w:r>
        <w:rPr>
          <w:rFonts w:hint="eastAsia" w:ascii="仿宋_GB2312" w:hAnsi="仿宋" w:eastAsia="仿宋_GB2312"/>
          <w:b/>
          <w:sz w:val="32"/>
          <w:szCs w:val="32"/>
          <w:lang w:eastAsia="zh-CN"/>
        </w:rPr>
        <w:t>七</w:t>
      </w:r>
      <w:r>
        <w:rPr>
          <w:rFonts w:hint="eastAsia" w:ascii="仿宋_GB2312" w:hAnsi="仿宋" w:eastAsia="仿宋_GB2312"/>
          <w:b/>
          <w:sz w:val="32"/>
          <w:szCs w:val="32"/>
        </w:rPr>
        <w:t xml:space="preserve">条  </w:t>
      </w:r>
      <w:r>
        <w:rPr>
          <w:rFonts w:hint="eastAsia" w:ascii="仿宋_GB2312" w:hAnsi="仿宋" w:eastAsia="仿宋_GB2312"/>
          <w:sz w:val="32"/>
          <w:szCs w:val="32"/>
        </w:rPr>
        <w:t>评审结果确定后，报内蒙古</w:t>
      </w:r>
      <w:r>
        <w:rPr>
          <w:rFonts w:hint="eastAsia" w:ascii="仿宋_GB2312" w:hAnsi="仿宋" w:eastAsia="仿宋_GB2312"/>
          <w:sz w:val="32"/>
          <w:szCs w:val="32"/>
          <w:lang w:eastAsia="zh-CN"/>
        </w:rPr>
        <w:t>建筑业协会</w:t>
      </w:r>
      <w:r>
        <w:rPr>
          <w:rFonts w:hint="eastAsia" w:ascii="仿宋_GB2312" w:hAnsi="仿宋" w:eastAsia="仿宋_GB2312"/>
          <w:sz w:val="32"/>
          <w:szCs w:val="32"/>
        </w:rPr>
        <w:t>确认并公布</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bidi w:val="0"/>
        <w:snapToGrid/>
        <w:spacing w:line="240" w:lineRule="auto"/>
        <w:ind w:right="0" w:rightChars="0"/>
        <w:jc w:val="center"/>
        <w:textAlignment w:val="auto"/>
        <w:outlineLvl w:val="9"/>
        <w:rPr>
          <w:rFonts w:hint="eastAsia" w:ascii="仿宋_GB2312" w:hAnsi="仿宋_GB2312" w:eastAsia="仿宋_GB2312" w:cs="仿宋_GB2312"/>
          <w:b/>
          <w:bCs/>
          <w:color w:val="000000"/>
          <w:sz w:val="32"/>
          <w:szCs w:val="32"/>
          <w:lang w:val="en-US" w:eastAsia="zh-CN"/>
        </w:rPr>
      </w:pPr>
    </w:p>
    <w:p>
      <w:pPr>
        <w:keepNext w:val="0"/>
        <w:keepLines w:val="0"/>
        <w:pageBreakBefore w:val="0"/>
        <w:widowControl w:val="0"/>
        <w:kinsoku/>
        <w:wordWrap/>
        <w:overflowPunct/>
        <w:topLinePunct w:val="0"/>
        <w:bidi w:val="0"/>
        <w:snapToGrid/>
        <w:spacing w:line="240" w:lineRule="auto"/>
        <w:ind w:right="0" w:rightChars="0"/>
        <w:jc w:val="center"/>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第五章  奖 罚</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第十八条  </w:t>
      </w:r>
      <w:r>
        <w:rPr>
          <w:rFonts w:hint="eastAsia" w:ascii="仿宋_GB2312" w:hAnsi="仿宋_GB2312" w:eastAsia="仿宋_GB2312" w:cs="仿宋_GB2312"/>
          <w:b w:val="0"/>
          <w:bCs w:val="0"/>
          <w:color w:val="000000"/>
          <w:sz w:val="32"/>
          <w:szCs w:val="32"/>
          <w:lang w:val="en-US" w:eastAsia="zh-CN"/>
        </w:rPr>
        <w:t>内蒙古自治区建筑业协会适时召开表彰大会，向荣获“内蒙古自治区钢结构金奖”工程的单位颁发奖牌（杯）、荣誉证书。</w:t>
      </w: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第十九条  </w:t>
      </w:r>
      <w:r>
        <w:rPr>
          <w:rFonts w:hint="eastAsia" w:ascii="仿宋_GB2312" w:hAnsi="仿宋_GB2312" w:eastAsia="仿宋_GB2312" w:cs="仿宋_GB2312"/>
          <w:b w:val="0"/>
          <w:bCs w:val="0"/>
          <w:color w:val="000000"/>
          <w:sz w:val="32"/>
          <w:szCs w:val="32"/>
          <w:lang w:val="en-US" w:eastAsia="zh-CN"/>
        </w:rPr>
        <w:t>有关地区、部门和获奖企业可根据本地区、本部门和本企业的实际情况，对获奖企业及有关人员给予奖励。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第二十条</w:t>
      </w:r>
      <w:r>
        <w:rPr>
          <w:rFonts w:hint="eastAsia" w:ascii="仿宋_GB2312" w:hAnsi="仿宋_GB2312" w:eastAsia="仿宋_GB2312" w:cs="仿宋_GB2312"/>
          <w:b w:val="0"/>
          <w:bCs w:val="0"/>
          <w:color w:val="000000"/>
          <w:sz w:val="32"/>
          <w:szCs w:val="32"/>
          <w:lang w:val="en-US" w:eastAsia="zh-CN"/>
        </w:rPr>
        <w:t xml:space="preserve">  已经获得“内蒙古自治区钢结构金奖”称号的工程，若发现工程质量存在严重问题或隐患，内蒙古自治区建筑业协会要组织专家对该工程进行复核鉴定，并有权作出取消该工程“内蒙古自治区钢结构金奖”称号的决定。并收回证书和奖牌。</w:t>
      </w:r>
    </w:p>
    <w:p>
      <w:pPr>
        <w:spacing w:line="560" w:lineRule="exact"/>
        <w:jc w:val="center"/>
        <w:rPr>
          <w:rFonts w:hint="eastAsia" w:ascii="仿宋_GB2312" w:hAnsi="仿宋_GB2312" w:eastAsia="仿宋_GB2312" w:cs="仿宋_GB2312"/>
          <w:b/>
          <w:bCs/>
          <w:color w:val="000000"/>
          <w:sz w:val="32"/>
          <w:szCs w:val="32"/>
          <w:lang w:val="en-US" w:eastAsia="zh-CN"/>
        </w:rPr>
      </w:pPr>
    </w:p>
    <w:p>
      <w:pPr>
        <w:spacing w:line="560" w:lineRule="exact"/>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第六章  附 则</w:t>
      </w:r>
    </w:p>
    <w:p>
      <w:pPr>
        <w:spacing w:line="560" w:lineRule="exact"/>
        <w:ind w:firstLine="642"/>
        <w:jc w:val="both"/>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第二十一条  </w:t>
      </w:r>
      <w:r>
        <w:rPr>
          <w:rFonts w:hint="eastAsia" w:ascii="仿宋_GB2312" w:hAnsi="仿宋_GB2312" w:eastAsia="仿宋_GB2312" w:cs="仿宋_GB2312"/>
          <w:b w:val="0"/>
          <w:bCs w:val="0"/>
          <w:color w:val="000000"/>
          <w:sz w:val="32"/>
          <w:szCs w:val="32"/>
          <w:lang w:val="en-US" w:eastAsia="zh-CN"/>
        </w:rPr>
        <w:t>本办法由内蒙古自治区建筑业协会负责解释。</w:t>
      </w: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ind w:firstLine="642"/>
        <w:jc w:val="both"/>
        <w:rPr>
          <w:rFonts w:hint="eastAsia" w:ascii="楷体_GB2312" w:eastAsia="楷体_GB2312"/>
          <w:b/>
          <w:color w:val="000000"/>
          <w:sz w:val="36"/>
          <w:szCs w:val="36"/>
        </w:rPr>
      </w:pPr>
    </w:p>
    <w:p>
      <w:pPr>
        <w:spacing w:line="560" w:lineRule="exact"/>
        <w:jc w:val="center"/>
        <w:rPr>
          <w:rFonts w:hint="eastAsia" w:ascii="楷体_GB2312" w:eastAsia="楷体_GB2312"/>
          <w:b/>
          <w:color w:val="000000"/>
          <w:sz w:val="36"/>
          <w:szCs w:val="36"/>
        </w:rPr>
      </w:pPr>
    </w:p>
    <w:p>
      <w:pPr>
        <w:spacing w:line="560" w:lineRule="exact"/>
        <w:jc w:val="center"/>
        <w:rPr>
          <w:rFonts w:hint="eastAsia" w:ascii="楷体_GB2312" w:eastAsia="楷体_GB2312"/>
          <w:b/>
          <w:color w:val="000000"/>
          <w:sz w:val="36"/>
          <w:szCs w:val="36"/>
        </w:rPr>
      </w:pPr>
    </w:p>
    <w:p>
      <w:pPr>
        <w:spacing w:line="560" w:lineRule="exact"/>
        <w:jc w:val="center"/>
        <w:rPr>
          <w:rFonts w:hint="eastAsia" w:ascii="楷体_GB2312" w:eastAsia="楷体_GB2312"/>
          <w:b/>
          <w:color w:val="000000"/>
          <w:sz w:val="36"/>
          <w:szCs w:val="36"/>
        </w:rPr>
      </w:pPr>
    </w:p>
    <w:p>
      <w:pPr>
        <w:spacing w:line="560" w:lineRule="exact"/>
        <w:jc w:val="both"/>
        <w:rPr>
          <w:rFonts w:hint="eastAsia" w:ascii="仿宋_GB2312" w:hAnsi="仿宋_GB2312" w:eastAsia="仿宋_GB2312" w:cs="仿宋_GB2312"/>
          <w:b w:val="0"/>
          <w:bCs w:val="0"/>
          <w:color w:val="000000"/>
          <w:sz w:val="32"/>
          <w:szCs w:val="32"/>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楷体_GB2312" w:eastAsia="楷体_GB2312"/>
          <w:b/>
          <w:color w:val="000000"/>
          <w:sz w:val="28"/>
          <w:szCs w:val="28"/>
          <w:vertAlign w:val="subscript"/>
          <w:lang w:val="en-US"/>
        </w:rPr>
      </w:pPr>
      <w:r>
        <w:rPr>
          <w:rFonts w:hint="eastAsia" w:ascii="楷体_GB2312" w:eastAsia="楷体_GB2312"/>
          <w:b w:val="0"/>
          <w:bCs/>
          <w:color w:val="000000"/>
          <w:sz w:val="32"/>
          <w:szCs w:val="32"/>
          <w:lang w:eastAsia="zh-CN"/>
        </w:rPr>
        <w:t>附件二：</w:t>
      </w:r>
      <w:r>
        <w:rPr>
          <w:rFonts w:hint="eastAsia" w:ascii="楷体_GB2312" w:eastAsia="楷体_GB2312"/>
          <w:b/>
          <w:color w:val="000000"/>
          <w:sz w:val="28"/>
          <w:szCs w:val="28"/>
          <w:lang w:val="en-US" w:eastAsia="zh-CN"/>
        </w:rPr>
        <w:t xml:space="preserve">                         </w:t>
      </w:r>
    </w:p>
    <w:p>
      <w:pPr>
        <w:jc w:val="both"/>
        <w:rPr>
          <w:rFonts w:hint="eastAsia" w:ascii="楷体_GB2312" w:eastAsia="楷体_GB2312"/>
          <w:b/>
          <w:color w:val="000000"/>
          <w:sz w:val="44"/>
          <w:szCs w:val="44"/>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lang w:val="en-US" w:eastAsia="zh-CN"/>
        </w:rPr>
        <w:t>内蒙古自治区</w:t>
      </w:r>
      <w:r>
        <w:rPr>
          <w:rFonts w:hint="eastAsia" w:ascii="方正小标宋简体" w:hAnsi="方正小标宋简体" w:eastAsia="方正小标宋简体" w:cs="方正小标宋简体"/>
          <w:b/>
          <w:color w:val="000000"/>
          <w:sz w:val="72"/>
          <w:szCs w:val="72"/>
        </w:rPr>
        <w:t>钢结构金奖</w:t>
      </w:r>
    </w:p>
    <w:p>
      <w:pPr>
        <w:jc w:val="center"/>
        <w:rPr>
          <w:rFonts w:hint="eastAsia" w:ascii="方正小标宋简体" w:hAnsi="方正小标宋简体" w:eastAsia="方正小标宋简体" w:cs="方正小标宋简体"/>
          <w:b/>
          <w:color w:val="000000"/>
          <w:sz w:val="44"/>
          <w:szCs w:val="44"/>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rPr>
        <w:t>申  报  表</w:t>
      </w:r>
    </w:p>
    <w:p>
      <w:pPr>
        <w:rPr>
          <w:rFonts w:hint="eastAsia" w:ascii="楷体_GB2312" w:eastAsia="楷体_GB2312"/>
          <w:b/>
          <w:color w:val="000000"/>
          <w:sz w:val="36"/>
          <w:szCs w:val="36"/>
        </w:rPr>
      </w:pPr>
    </w:p>
    <w:p>
      <w:pP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w:t>
      </w:r>
      <w:r>
        <w:rPr>
          <w:rFonts w:hint="eastAsia" w:ascii="仿宋_GB2312" w:hAnsi="仿宋_GB2312" w:eastAsia="仿宋_GB2312" w:cs="仿宋_GB2312"/>
          <w:b/>
          <w:color w:val="000000"/>
          <w:sz w:val="32"/>
          <w:szCs w:val="32"/>
          <w:u w:val="single"/>
        </w:rPr>
        <w:t xml:space="preserve">                     </w:t>
      </w:r>
    </w:p>
    <w:p>
      <w:pPr>
        <w:ind w:firstLine="1911" w:firstLineChars="595"/>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申报单位</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（公章）</w:t>
      </w:r>
    </w:p>
    <w:p>
      <w:pPr>
        <w:jc w:val="center"/>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推荐单位</w:t>
      </w:r>
      <w:r>
        <w:rPr>
          <w:rFonts w:hint="eastAsia" w:ascii="仿宋_GB2312" w:hAnsi="仿宋_GB2312" w:eastAsia="仿宋_GB2312" w:cs="仿宋_GB2312"/>
          <w:b/>
          <w:color w:val="000000"/>
          <w:sz w:val="32"/>
          <w:szCs w:val="32"/>
          <w:u w:val="single"/>
        </w:rPr>
        <w:t xml:space="preserve">                     </w:t>
      </w:r>
      <w:r>
        <w:rPr>
          <w:rFonts w:hint="eastAsia" w:ascii="仿宋_GB2312" w:hAnsi="仿宋_GB2312" w:eastAsia="仿宋_GB2312" w:cs="仿宋_GB2312"/>
          <w:b/>
          <w:color w:val="000000"/>
          <w:sz w:val="32"/>
          <w:szCs w:val="32"/>
        </w:rPr>
        <w:t>（公章）</w:t>
      </w:r>
    </w:p>
    <w:p>
      <w:pPr>
        <w:jc w:val="center"/>
        <w:rPr>
          <w:rFonts w:hint="eastAsia" w:ascii="仿宋_GB2312" w:hAnsi="仿宋_GB2312" w:eastAsia="仿宋_GB2312" w:cs="仿宋_GB2312"/>
          <w:b/>
          <w:color w:val="000000"/>
          <w:szCs w:val="21"/>
        </w:rPr>
      </w:pPr>
    </w:p>
    <w:p>
      <w:pPr>
        <w:rPr>
          <w:rFonts w:hint="eastAsia" w:ascii="楷体_GB2312" w:eastAsia="楷体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内蒙古自治区建筑业</w:t>
      </w:r>
      <w:r>
        <w:rPr>
          <w:rFonts w:hint="eastAsia" w:ascii="仿宋_GB2312" w:hAnsi="仿宋_GB2312" w:eastAsia="仿宋_GB2312" w:cs="仿宋_GB2312"/>
          <w:b/>
          <w:color w:val="000000"/>
          <w:sz w:val="32"/>
          <w:szCs w:val="32"/>
        </w:rPr>
        <w:t>协会制</w:t>
      </w:r>
    </w:p>
    <w:p>
      <w:pPr>
        <w:jc w:val="center"/>
        <w:rPr>
          <w:rFonts w:hint="eastAsia" w:ascii="楷体_GB2312" w:eastAsia="楷体_GB2312"/>
          <w:b/>
          <w:color w:val="000000"/>
          <w:sz w:val="28"/>
          <w:szCs w:val="28"/>
        </w:rPr>
      </w:pPr>
    </w:p>
    <w:p>
      <w:pPr>
        <w:jc w:val="center"/>
        <w:rPr>
          <w:rFonts w:hint="eastAsia" w:ascii="楷体_GB2312" w:eastAsia="楷体_GB2312"/>
          <w:b/>
          <w:color w:val="000000"/>
          <w:sz w:val="36"/>
          <w:szCs w:val="36"/>
        </w:rPr>
        <w:sectPr>
          <w:footerReference r:id="rId3" w:type="default"/>
          <w:footerReference r:id="rId4" w:type="even"/>
          <w:pgSz w:w="11907" w:h="16840"/>
          <w:pgMar w:top="1440" w:right="1797" w:bottom="1440" w:left="1797" w:header="851" w:footer="992" w:gutter="0"/>
          <w:pgNumType w:start="1"/>
          <w:cols w:space="720" w:num="1"/>
          <w:docGrid w:type="lines" w:linePitch="312" w:charSpace="0"/>
        </w:sectPr>
      </w:pPr>
    </w:p>
    <w:p>
      <w:pPr>
        <w:jc w:val="center"/>
        <w:rPr>
          <w:rFonts w:hint="eastAsia" w:ascii="楷体_GB2312" w:eastAsia="楷体_GB2312"/>
          <w:b/>
          <w:color w:val="000000"/>
          <w:sz w:val="36"/>
          <w:szCs w:val="36"/>
        </w:rPr>
      </w:pPr>
      <w:r>
        <w:rPr>
          <w:rFonts w:hint="eastAsia" w:ascii="楷体_GB2312" w:eastAsia="楷体_GB2312"/>
          <w:b/>
          <w:color w:val="000000"/>
          <w:sz w:val="36"/>
          <w:szCs w:val="36"/>
        </w:rPr>
        <w:t>填</w:t>
      </w:r>
      <w:r>
        <w:rPr>
          <w:rFonts w:hint="eastAsia" w:ascii="楷体_GB2312" w:eastAsia="楷体_GB2312"/>
          <w:b/>
          <w:color w:val="000000"/>
          <w:sz w:val="36"/>
          <w:szCs w:val="36"/>
          <w:lang w:val="en-US" w:eastAsia="zh-CN"/>
        </w:rPr>
        <w:t xml:space="preserve"> </w:t>
      </w:r>
      <w:r>
        <w:rPr>
          <w:rFonts w:hint="eastAsia" w:ascii="楷体_GB2312" w:eastAsia="楷体_GB2312"/>
          <w:b/>
          <w:color w:val="000000"/>
          <w:sz w:val="36"/>
          <w:szCs w:val="36"/>
        </w:rPr>
        <w:t>表</w:t>
      </w:r>
      <w:r>
        <w:rPr>
          <w:rFonts w:hint="eastAsia" w:ascii="楷体_GB2312" w:eastAsia="楷体_GB2312"/>
          <w:b/>
          <w:color w:val="000000"/>
          <w:sz w:val="36"/>
          <w:szCs w:val="36"/>
          <w:lang w:val="en-US" w:eastAsia="zh-CN"/>
        </w:rPr>
        <w:t xml:space="preserve"> </w:t>
      </w:r>
      <w:r>
        <w:rPr>
          <w:rFonts w:hint="eastAsia" w:ascii="楷体_GB2312" w:eastAsia="楷体_GB2312"/>
          <w:b/>
          <w:color w:val="000000"/>
          <w:sz w:val="36"/>
          <w:szCs w:val="36"/>
        </w:rPr>
        <w:t>说</w:t>
      </w:r>
      <w:r>
        <w:rPr>
          <w:rFonts w:hint="eastAsia" w:ascii="楷体_GB2312" w:eastAsia="楷体_GB2312"/>
          <w:b/>
          <w:color w:val="000000"/>
          <w:sz w:val="36"/>
          <w:szCs w:val="36"/>
          <w:lang w:val="en-US" w:eastAsia="zh-CN"/>
        </w:rPr>
        <w:t xml:space="preserve"> </w:t>
      </w:r>
      <w:r>
        <w:rPr>
          <w:rFonts w:hint="eastAsia" w:ascii="楷体_GB2312" w:eastAsia="楷体_GB2312"/>
          <w:b/>
          <w:color w:val="000000"/>
          <w:sz w:val="36"/>
          <w:szCs w:val="36"/>
        </w:rPr>
        <w:t>明</w:t>
      </w:r>
    </w:p>
    <w:p>
      <w:pPr>
        <w:jc w:val="center"/>
        <w:rPr>
          <w:rFonts w:hint="eastAsia" w:ascii="楷体_GB2312" w:eastAsia="楷体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1、申报表</w:t>
      </w:r>
      <w:r>
        <w:rPr>
          <w:rFonts w:hint="eastAsia" w:ascii="仿宋_GB2312" w:hAnsi="仿宋_GB2312" w:eastAsia="仿宋_GB2312" w:cs="仿宋_GB2312"/>
          <w:color w:val="000000"/>
          <w:sz w:val="28"/>
          <w:szCs w:val="28"/>
          <w:lang w:eastAsia="zh-CN"/>
        </w:rPr>
        <w:t>中</w:t>
      </w:r>
      <w:r>
        <w:rPr>
          <w:rFonts w:hint="eastAsia" w:ascii="仿宋_GB2312" w:hAnsi="仿宋_GB2312" w:eastAsia="仿宋_GB2312" w:cs="仿宋_GB2312"/>
          <w:color w:val="000000"/>
          <w:sz w:val="28"/>
          <w:szCs w:val="28"/>
        </w:rPr>
        <w:t>单位名称要写与法人章一致的全称，表中所有单位的地址、联系人的固定电话、移动电话必须详细、如实填写。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2、申报参评业绩必须真实，工程中具体项目最好用数字说明情况。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3、工程质量保证措施，必须说明质保体系组织及人员情况，突出说明如何保证工程质量的措施，是否采用了新技术、新工艺等情况。如有合理化建议为业主提高或保证工程质量等情况也一并说明。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4、需提供承接工程项目合同书。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5、工程项目经理需提供资质登记证书复印件。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6、推荐单位意见由各</w:t>
      </w:r>
      <w:r>
        <w:rPr>
          <w:rFonts w:hint="eastAsia" w:ascii="仿宋_GB2312" w:hAnsi="仿宋_GB2312" w:eastAsia="仿宋_GB2312" w:cs="仿宋_GB2312"/>
          <w:color w:val="000000"/>
          <w:sz w:val="28"/>
          <w:szCs w:val="28"/>
          <w:lang w:val="en-US" w:eastAsia="zh-CN"/>
        </w:rPr>
        <w:t>盟、市建筑业协会及</w:t>
      </w:r>
      <w:r>
        <w:rPr>
          <w:rFonts w:hint="eastAsia" w:ascii="仿宋_GB2312" w:hAnsi="仿宋_GB2312" w:eastAsia="仿宋_GB2312" w:cs="仿宋_GB2312"/>
          <w:color w:val="000000"/>
          <w:sz w:val="28"/>
          <w:szCs w:val="28"/>
        </w:rPr>
        <w:t>有关部门填写</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7、申报表中所有公章必须为具独立法人资格单位或政府部门的公章，且必须为红章，复印件无效。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8、表中各项若填写不下，可加页并附于该页之后。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7" w:firstLineChars="196"/>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9、表中其它情况说明,可填写获得其它奖项等情况。</w:t>
      </w:r>
    </w:p>
    <w:p>
      <w:pPr>
        <w:rPr>
          <w:rFonts w:hint="eastAsia"/>
          <w:color w:val="000000"/>
          <w:sz w:val="28"/>
          <w:szCs w:val="28"/>
        </w:rPr>
      </w:pPr>
    </w:p>
    <w:p>
      <w:pPr>
        <w:spacing w:line="560" w:lineRule="exact"/>
        <w:jc w:val="both"/>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kinsoku/>
        <w:wordWrap/>
        <w:overflowPunct/>
        <w:topLinePunct w:val="0"/>
        <w:bidi w:val="0"/>
        <w:snapToGrid/>
        <w:spacing w:line="240" w:lineRule="auto"/>
        <w:ind w:right="0" w:rightChars="0" w:firstLine="642"/>
        <w:jc w:val="both"/>
        <w:textAlignment w:val="auto"/>
        <w:outlineLvl w:val="9"/>
        <w:rPr>
          <w:rFonts w:hint="eastAsia" w:ascii="仿宋_GB2312" w:hAnsi="仿宋_GB2312" w:eastAsia="仿宋_GB2312" w:cs="仿宋_GB2312"/>
          <w:b w:val="0"/>
          <w:bCs w:val="0"/>
          <w:color w:val="000000"/>
          <w:sz w:val="32"/>
          <w:szCs w:val="32"/>
          <w:lang w:val="en-US" w:eastAsia="zh-CN"/>
        </w:rPr>
      </w:pPr>
    </w:p>
    <w:p>
      <w:pPr>
        <w:jc w:val="center"/>
        <w:rPr>
          <w:rFonts w:hint="eastAsia" w:ascii="楷体_GB2312" w:eastAsia="楷体_GB2312"/>
          <w:b/>
          <w:color w:val="000000"/>
          <w:sz w:val="28"/>
          <w:szCs w:val="28"/>
        </w:rPr>
      </w:pPr>
      <w:r>
        <w:rPr>
          <w:rFonts w:hint="eastAsia" w:ascii="楷体_GB2312" w:eastAsia="楷体_GB2312"/>
          <w:b/>
          <w:color w:val="000000"/>
          <w:sz w:val="28"/>
          <w:szCs w:val="28"/>
        </w:rPr>
        <w:t xml:space="preserve">            </w:t>
      </w:r>
    </w:p>
    <w:p>
      <w:pPr>
        <w:jc w:val="center"/>
        <w:rPr>
          <w:rFonts w:hint="eastAsia" w:ascii="楷体_GB2312" w:eastAsia="楷体_GB2312"/>
          <w:b/>
          <w:color w:val="000000"/>
          <w:sz w:val="28"/>
          <w:szCs w:val="28"/>
          <w:lang w:val="en-US" w:eastAsia="zh-CN"/>
        </w:rPr>
      </w:pPr>
      <w:r>
        <w:rPr>
          <w:rFonts w:hint="eastAsia" w:ascii="楷体_GB2312" w:eastAsia="楷体_GB2312"/>
          <w:b/>
          <w:color w:val="000000"/>
          <w:sz w:val="28"/>
          <w:szCs w:val="28"/>
          <w:lang w:val="en-US" w:eastAsia="zh-CN"/>
        </w:rPr>
        <w:t xml:space="preserve"> </w:t>
      </w:r>
    </w:p>
    <w:p>
      <w:pPr>
        <w:jc w:val="center"/>
        <w:rPr>
          <w:rFonts w:hint="eastAsia" w:ascii="楷体_GB2312" w:eastAsia="楷体_GB2312"/>
          <w:b/>
          <w:color w:val="000000"/>
          <w:sz w:val="28"/>
          <w:szCs w:val="28"/>
          <w:lang w:val="en-US" w:eastAsia="zh-CN"/>
        </w:rPr>
      </w:pPr>
    </w:p>
    <w:p>
      <w:pPr>
        <w:ind w:firstLine="138" w:firstLineChars="4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内蒙古自治区建筑业协会</w:t>
      </w:r>
      <w:r>
        <w:rPr>
          <w:rFonts w:hint="eastAsia" w:ascii="仿宋_GB2312" w:hAnsi="仿宋_GB2312" w:eastAsia="仿宋_GB2312" w:cs="仿宋_GB2312"/>
          <w:b/>
          <w:color w:val="000000"/>
          <w:sz w:val="28"/>
          <w:szCs w:val="28"/>
        </w:rPr>
        <w:t>：</w:t>
      </w:r>
    </w:p>
    <w:p>
      <w:pPr>
        <w:ind w:left="141" w:leftChars="67" w:firstLine="549"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我单位对申报材料的要求已经了解，并按要求提供了真实的申报材料，请予以审核。</w:t>
      </w:r>
    </w:p>
    <w:p>
      <w:pPr>
        <w:spacing w:line="600" w:lineRule="exact"/>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单位全称：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（盖章）</w:t>
      </w:r>
    </w:p>
    <w:p>
      <w:pPr>
        <w:spacing w:line="600" w:lineRule="exact"/>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p>
    <w:p>
      <w:pPr>
        <w:spacing w:line="600" w:lineRule="exact"/>
        <w:ind w:firstLine="140" w:firstLineChars="5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单位资质：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p>
    <w:p>
      <w:pPr>
        <w:rPr>
          <w:rFonts w:hint="eastAsia" w:ascii="仿宋_GB2312" w:hAnsi="仿宋_GB2312" w:eastAsia="仿宋_GB2312" w:cs="仿宋_GB2312"/>
          <w:color w:val="000000"/>
          <w:sz w:val="28"/>
          <w:szCs w:val="28"/>
          <w:u w:val="single"/>
        </w:rPr>
      </w:pPr>
    </w:p>
    <w:p>
      <w:pPr>
        <w:ind w:firstLine="138" w:firstLineChars="4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第一联系人姓名：</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联系电话：手机：                     座机：                    </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p>
      <w:pPr>
        <w:ind w:firstLine="138" w:firstLineChars="49"/>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第二联系人姓名：</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联系电话：手机：                     座机：                    </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p>
      <w:pPr>
        <w:ind w:firstLine="140" w:firstLineChars="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p>
      <w:pPr>
        <w:ind w:firstLine="280" w:firstLineChars="1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我单位在该工程建设中是：1.施工总承包单位（ ）</w:t>
      </w:r>
    </w:p>
    <w:p>
      <w:pPr>
        <w:ind w:firstLine="980" w:firstLineChars="3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（划√</w:t>
      </w:r>
      <w:r>
        <w:rPr>
          <w:rFonts w:hint="eastAsia" w:ascii="仿宋_GB2312" w:hAnsi="仿宋_GB2312" w:eastAsia="仿宋_GB2312" w:cs="仿宋_GB2312"/>
          <w:b/>
          <w:color w:val="000000"/>
          <w:sz w:val="28"/>
          <w:szCs w:val="28"/>
        </w:rPr>
        <w:t xml:space="preserve">)           </w:t>
      </w:r>
      <w:r>
        <w:rPr>
          <w:rFonts w:hint="eastAsia" w:ascii="仿宋_GB2312" w:hAnsi="仿宋_GB2312" w:eastAsia="仿宋_GB2312" w:cs="仿宋_GB2312"/>
          <w:color w:val="000000"/>
          <w:sz w:val="28"/>
          <w:szCs w:val="28"/>
        </w:rPr>
        <w:t>2.安装分包单位  （ ）</w:t>
      </w:r>
    </w:p>
    <w:p>
      <w:pPr>
        <w:ind w:firstLine="3640" w:firstLineChars="1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3.制作单位      （ ）</w:t>
      </w:r>
    </w:p>
    <w:p>
      <w:pPr>
        <w:ind w:firstLine="3640" w:firstLineChars="1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4.监理          （ ）</w:t>
      </w:r>
    </w:p>
    <w:p>
      <w:pPr>
        <w:ind w:firstLine="3640" w:firstLineChars="1300"/>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sectPr>
          <w:footerReference r:id="rId5" w:type="default"/>
          <w:pgSz w:w="11907" w:h="16840"/>
          <w:pgMar w:top="1440" w:right="1797" w:bottom="1440" w:left="1797" w:header="851" w:footer="992" w:gutter="0"/>
          <w:pgNumType w:start="1"/>
          <w:cols w:space="720" w:num="1"/>
          <w:docGrid w:type="lines" w:linePitch="312" w:charSpace="0"/>
        </w:sectPr>
      </w:pPr>
      <w:r>
        <w:rPr>
          <w:rFonts w:hint="eastAsia" w:ascii="仿宋_GB2312" w:hAnsi="仿宋_GB2312" w:eastAsia="仿宋_GB2312" w:cs="仿宋_GB2312"/>
          <w:color w:val="000000"/>
          <w:sz w:val="28"/>
          <w:szCs w:val="28"/>
        </w:rPr>
        <w:t>二O    年   月   日</w:t>
      </w:r>
    </w:p>
    <w:p>
      <w:pPr>
        <w:numPr>
          <w:ilvl w:val="0"/>
          <w:numId w:val="0"/>
        </w:numPr>
        <w:rPr>
          <w:rFonts w:hint="eastAsia" w:ascii="楷体_GB2312" w:eastAsia="楷体_GB2312"/>
          <w:color w:val="000000"/>
          <w:sz w:val="24"/>
        </w:rPr>
      </w:pP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rPr>
        <w:t>申报单位简介</w:t>
      </w:r>
      <w:r>
        <w:rPr>
          <w:rFonts w:hint="eastAsia" w:ascii="仿宋_GB2312" w:hAnsi="仿宋_GB2312" w:eastAsia="仿宋_GB2312" w:cs="仿宋_GB2312"/>
          <w:color w:val="000000"/>
          <w:sz w:val="28"/>
          <w:szCs w:val="28"/>
        </w:rPr>
        <w:t xml:space="preserve"> </w:t>
      </w:r>
    </w:p>
    <w:tbl>
      <w:tblPr>
        <w:tblStyle w:val="5"/>
        <w:tblW w:w="90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37"/>
        <w:gridCol w:w="1663"/>
        <w:gridCol w:w="1080"/>
        <w:gridCol w:w="1140"/>
        <w:gridCol w:w="8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tcBorders>
              <w:right w:val="nil"/>
            </w:tcBorders>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名  称 </w:t>
            </w:r>
          </w:p>
        </w:tc>
        <w:tc>
          <w:tcPr>
            <w:tcW w:w="7200"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  址</w:t>
            </w:r>
          </w:p>
        </w:tc>
        <w:tc>
          <w:tcPr>
            <w:tcW w:w="7200" w:type="dxa"/>
            <w:gridSpan w:val="6"/>
            <w:tcBorders>
              <w:top w:val="nil"/>
            </w:tcBorders>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  话</w:t>
            </w:r>
          </w:p>
        </w:tc>
        <w:tc>
          <w:tcPr>
            <w:tcW w:w="4920" w:type="dxa"/>
            <w:gridSpan w:val="4"/>
            <w:vAlign w:val="center"/>
          </w:tcPr>
          <w:p>
            <w:pPr>
              <w:rPr>
                <w:rFonts w:hint="eastAsia" w:ascii="仿宋_GB2312" w:hAnsi="仿宋_GB2312" w:eastAsia="仿宋_GB2312" w:cs="仿宋_GB2312"/>
                <w:color w:val="000000"/>
                <w:sz w:val="24"/>
                <w:szCs w:val="24"/>
              </w:rPr>
            </w:pPr>
          </w:p>
        </w:tc>
        <w:tc>
          <w:tcPr>
            <w:tcW w:w="84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邮 编</w:t>
            </w:r>
          </w:p>
        </w:tc>
        <w:tc>
          <w:tcPr>
            <w:tcW w:w="1440" w:type="dxa"/>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单位负责人</w:t>
            </w:r>
          </w:p>
        </w:tc>
        <w:tc>
          <w:tcPr>
            <w:tcW w:w="7200" w:type="dxa"/>
            <w:gridSpan w:val="6"/>
            <w:vAlign w:val="center"/>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工程项目</w:t>
            </w:r>
          </w:p>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  理</w:t>
            </w:r>
          </w:p>
        </w:tc>
        <w:tc>
          <w:tcPr>
            <w:tcW w:w="1037"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姓名</w:t>
            </w:r>
          </w:p>
        </w:tc>
        <w:tc>
          <w:tcPr>
            <w:tcW w:w="1663" w:type="dxa"/>
            <w:vAlign w:val="center"/>
          </w:tcPr>
          <w:p>
            <w:pPr>
              <w:rPr>
                <w:rFonts w:hint="eastAsia" w:ascii="仿宋_GB2312" w:hAnsi="仿宋_GB2312" w:eastAsia="仿宋_GB2312" w:cs="仿宋_GB2312"/>
                <w:color w:val="000000"/>
                <w:sz w:val="24"/>
                <w:szCs w:val="24"/>
              </w:rPr>
            </w:pPr>
          </w:p>
        </w:tc>
        <w:tc>
          <w:tcPr>
            <w:tcW w:w="1080"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资  质</w:t>
            </w:r>
          </w:p>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等  级</w:t>
            </w:r>
          </w:p>
        </w:tc>
        <w:tc>
          <w:tcPr>
            <w:tcW w:w="1140" w:type="dxa"/>
            <w:vAlign w:val="center"/>
          </w:tcPr>
          <w:p>
            <w:pPr>
              <w:rPr>
                <w:rFonts w:hint="eastAsia" w:ascii="仿宋_GB2312" w:hAnsi="仿宋_GB2312" w:eastAsia="仿宋_GB2312" w:cs="仿宋_GB2312"/>
                <w:color w:val="000000"/>
                <w:sz w:val="24"/>
                <w:szCs w:val="24"/>
              </w:rPr>
            </w:pPr>
          </w:p>
        </w:tc>
        <w:tc>
          <w:tcPr>
            <w:tcW w:w="84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 业</w:t>
            </w:r>
          </w:p>
        </w:tc>
        <w:tc>
          <w:tcPr>
            <w:tcW w:w="1440" w:type="dxa"/>
            <w:vAlign w:val="center"/>
          </w:tcPr>
          <w:p>
            <w:pPr>
              <w:rPr>
                <w:rFonts w:hint="eastAsia" w:ascii="仿宋_GB2312" w:hAnsi="仿宋_GB2312" w:eastAsia="仿宋_GB2312" w:cs="仿宋_GB2312"/>
                <w:color w:val="000000"/>
                <w:sz w:val="24"/>
                <w:szCs w:val="24"/>
              </w:rPr>
            </w:pPr>
          </w:p>
        </w:tc>
      </w:tr>
    </w:tbl>
    <w:p>
      <w:pPr>
        <w:numPr>
          <w:ilvl w:val="0"/>
          <w:numId w:val="0"/>
        </w:num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二、申报工程项目简介</w:t>
      </w: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478"/>
        <w:gridCol w:w="2523"/>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   址</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建设单位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监理单位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设计单位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审图单位</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开工时间</w:t>
            </w:r>
          </w:p>
        </w:tc>
        <w:tc>
          <w:tcPr>
            <w:tcW w:w="2478" w:type="dxa"/>
            <w:vAlign w:val="top"/>
          </w:tcPr>
          <w:p>
            <w:pPr>
              <w:rPr>
                <w:rFonts w:hint="eastAsia" w:ascii="仿宋_GB2312" w:hAnsi="仿宋_GB2312" w:eastAsia="仿宋_GB2312" w:cs="仿宋_GB2312"/>
                <w:color w:val="000000"/>
                <w:sz w:val="24"/>
                <w:szCs w:val="24"/>
              </w:rPr>
            </w:pPr>
          </w:p>
        </w:tc>
        <w:tc>
          <w:tcPr>
            <w:tcW w:w="252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结构验收时间</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结构形式</w:t>
            </w:r>
          </w:p>
        </w:tc>
        <w:tc>
          <w:tcPr>
            <w:tcW w:w="7200" w:type="dxa"/>
            <w:gridSpan w:val="3"/>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制作完工日期</w:t>
            </w:r>
          </w:p>
        </w:tc>
        <w:tc>
          <w:tcPr>
            <w:tcW w:w="2478" w:type="dxa"/>
            <w:vAlign w:val="top"/>
          </w:tcPr>
          <w:p>
            <w:pPr>
              <w:rPr>
                <w:rFonts w:hint="eastAsia" w:ascii="仿宋_GB2312" w:hAnsi="仿宋_GB2312" w:eastAsia="仿宋_GB2312" w:cs="仿宋_GB2312"/>
                <w:color w:val="000000"/>
                <w:sz w:val="24"/>
                <w:szCs w:val="24"/>
              </w:rPr>
            </w:pPr>
          </w:p>
        </w:tc>
        <w:tc>
          <w:tcPr>
            <w:tcW w:w="252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安装完工日期</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800"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制作、安装总吨位（或总面积）</w:t>
            </w:r>
          </w:p>
        </w:tc>
        <w:tc>
          <w:tcPr>
            <w:tcW w:w="2478" w:type="dxa"/>
            <w:vAlign w:val="center"/>
          </w:tcPr>
          <w:p>
            <w:pPr>
              <w:rPr>
                <w:rFonts w:hint="eastAsia" w:ascii="仿宋_GB2312" w:hAnsi="仿宋_GB2312" w:eastAsia="仿宋_GB2312" w:cs="仿宋_GB2312"/>
                <w:color w:val="000000"/>
                <w:sz w:val="24"/>
                <w:szCs w:val="24"/>
              </w:rPr>
            </w:pPr>
          </w:p>
        </w:tc>
        <w:tc>
          <w:tcPr>
            <w:tcW w:w="2523" w:type="dxa"/>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申报工程跨度</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00"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制作总造价</w:t>
            </w:r>
          </w:p>
        </w:tc>
        <w:tc>
          <w:tcPr>
            <w:tcW w:w="2478" w:type="dxa"/>
            <w:vAlign w:val="top"/>
          </w:tcPr>
          <w:p>
            <w:pPr>
              <w:rPr>
                <w:rFonts w:hint="eastAsia" w:ascii="仿宋_GB2312" w:hAnsi="仿宋_GB2312" w:eastAsia="仿宋_GB2312" w:cs="仿宋_GB2312"/>
                <w:color w:val="000000"/>
                <w:sz w:val="24"/>
                <w:szCs w:val="24"/>
              </w:rPr>
            </w:pPr>
          </w:p>
        </w:tc>
        <w:tc>
          <w:tcPr>
            <w:tcW w:w="2523" w:type="dxa"/>
            <w:vAlign w:val="center"/>
          </w:tcPr>
          <w:p>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安装总价</w:t>
            </w:r>
          </w:p>
        </w:tc>
        <w:tc>
          <w:tcPr>
            <w:tcW w:w="2199" w:type="dxa"/>
            <w:vAlign w:val="top"/>
          </w:tcPr>
          <w:p>
            <w:pP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7" w:hRule="atLeast"/>
          <w:jc w:val="center"/>
        </w:trPr>
        <w:tc>
          <w:tcPr>
            <w:tcW w:w="9000" w:type="dxa"/>
            <w:gridSpan w:val="4"/>
            <w:vAlign w:val="center"/>
          </w:tcPr>
          <w:p>
            <w:pP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其它情况说明：</w:t>
            </w:r>
          </w:p>
          <w:p>
            <w:pPr>
              <w:rPr>
                <w:rFonts w:hint="eastAsia" w:ascii="仿宋_GB2312" w:hAnsi="仿宋_GB2312" w:eastAsia="仿宋_GB2312" w:cs="仿宋_GB2312"/>
                <w:color w:val="000000"/>
                <w:sz w:val="24"/>
                <w:szCs w:val="24"/>
              </w:rPr>
            </w:pPr>
          </w:p>
          <w:p>
            <w:pPr>
              <w:tabs>
                <w:tab w:val="left" w:pos="627"/>
              </w:tabs>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p>
            <w:pPr>
              <w:rPr>
                <w:rFonts w:hint="eastAsia" w:ascii="仿宋_GB2312" w:hAnsi="仿宋_GB2312" w:eastAsia="仿宋_GB2312" w:cs="仿宋_GB2312"/>
                <w:color w:val="000000"/>
                <w:sz w:val="24"/>
                <w:szCs w:val="24"/>
              </w:rPr>
            </w:pPr>
          </w:p>
        </w:tc>
      </w:tr>
    </w:tbl>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三、申报工程简介</w:t>
      </w:r>
    </w:p>
    <w:tbl>
      <w:tblPr>
        <w:tblStyle w:val="5"/>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0" w:hRule="atLeast"/>
          <w:jc w:val="center"/>
        </w:trPr>
        <w:tc>
          <w:tcPr>
            <w:tcW w:w="9000" w:type="dxa"/>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（可另附页）</w:t>
            </w: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tabs>
                <w:tab w:val="left" w:pos="3472"/>
              </w:tabs>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b/>
            </w:r>
          </w:p>
          <w:p>
            <w:pPr>
              <w:ind w:left="290" w:hanging="290" w:hangingChars="130"/>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000" w:type="dxa"/>
            <w:tcBorders>
              <w:left w:val="nil"/>
              <w:right w:val="nil"/>
            </w:tcBorders>
            <w:vAlign w:val="center"/>
          </w:tcPr>
          <w:p>
            <w:pPr>
              <w:rPr>
                <w:rFonts w:hint="eastAsia" w:ascii="仿宋_GB2312" w:hAnsi="仿宋_GB2312" w:eastAsia="仿宋_GB2312" w:cs="仿宋_GB2312"/>
                <w:b/>
                <w:color w:val="000000"/>
                <w:sz w:val="24"/>
              </w:rPr>
            </w:pPr>
          </w:p>
          <w:p>
            <w:pPr>
              <w:numPr>
                <w:ilvl w:val="0"/>
                <w:numId w:val="0"/>
              </w:num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val="en-US" w:eastAsia="zh-CN"/>
              </w:rPr>
              <w:t xml:space="preserve"> 四、</w:t>
            </w:r>
            <w:r>
              <w:rPr>
                <w:rFonts w:hint="eastAsia" w:ascii="仿宋_GB2312" w:hAnsi="仿宋_GB2312" w:eastAsia="仿宋_GB2312" w:cs="仿宋_GB2312"/>
                <w:b/>
                <w:color w:val="000000"/>
                <w:sz w:val="28"/>
                <w:szCs w:val="28"/>
              </w:rPr>
              <w:t>申报工程主要的技术特点、难点、相应解决对策以及创新工法等</w:t>
            </w:r>
          </w:p>
          <w:p>
            <w:pPr>
              <w:numPr>
                <w:ilvl w:val="0"/>
                <w:numId w:val="0"/>
              </w:numP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8"/>
                <w:szCs w:val="28"/>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jc w:val="center"/>
        </w:trPr>
        <w:tc>
          <w:tcPr>
            <w:tcW w:w="9000" w:type="dxa"/>
            <w:tcBorders>
              <w:bottom w:val="single" w:color="auto" w:sz="4" w:space="0"/>
            </w:tcBorders>
            <w:vAlign w:val="top"/>
          </w:tcPr>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（可另附页）</w:t>
            </w: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9000" w:type="dxa"/>
            <w:tcBorders>
              <w:top w:val="nil"/>
              <w:left w:val="nil"/>
              <w:bottom w:val="single" w:color="auto" w:sz="4" w:space="0"/>
              <w:right w:val="nil"/>
            </w:tcBorders>
            <w:vAlign w:val="center"/>
          </w:tcPr>
          <w:p>
            <w:pPr>
              <w:rPr>
                <w:rFonts w:hint="eastAsia" w:ascii="仿宋_GB2312" w:hAnsi="仿宋_GB2312" w:eastAsia="仿宋_GB2312" w:cs="仿宋_GB2312"/>
                <w:color w:val="000000"/>
                <w:sz w:val="24"/>
              </w:rPr>
            </w:pPr>
            <w:r>
              <w:rPr>
                <w:rFonts w:hint="eastAsia" w:ascii="仿宋_GB2312" w:hAnsi="仿宋_GB2312" w:eastAsia="仿宋_GB2312" w:cs="仿宋_GB2312"/>
                <w:b/>
                <w:color w:val="000000"/>
                <w:sz w:val="28"/>
                <w:szCs w:val="28"/>
                <w:lang w:val="en-US" w:eastAsia="zh-CN"/>
              </w:rPr>
              <w:t xml:space="preserve"> </w:t>
            </w:r>
            <w:r>
              <w:rPr>
                <w:rFonts w:hint="eastAsia" w:ascii="仿宋_GB2312" w:hAnsi="仿宋_GB2312" w:eastAsia="仿宋_GB2312" w:cs="仿宋_GB2312"/>
                <w:b/>
                <w:color w:val="000000"/>
                <w:sz w:val="28"/>
                <w:szCs w:val="28"/>
              </w:rPr>
              <w:t>五、申报工程质量、安全保证体系及措施简介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9000" w:type="dxa"/>
            <w:tcBorders>
              <w:bottom w:val="single" w:color="auto" w:sz="4" w:space="0"/>
            </w:tcBorders>
            <w:vAlign w:val="top"/>
          </w:tcPr>
          <w:p>
            <w:pP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（可另附页）</w:t>
            </w:r>
          </w:p>
        </w:tc>
      </w:tr>
    </w:tbl>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六、推荐</w:t>
      </w:r>
      <w:r>
        <w:rPr>
          <w:rFonts w:hint="eastAsia" w:ascii="仿宋_GB2312" w:hAnsi="仿宋_GB2312" w:eastAsia="仿宋_GB2312" w:cs="仿宋_GB2312"/>
          <w:b/>
          <w:color w:val="000000"/>
          <w:sz w:val="28"/>
          <w:szCs w:val="28"/>
          <w:lang w:eastAsia="zh-CN"/>
        </w:rPr>
        <w:t>单位</w:t>
      </w:r>
      <w:r>
        <w:rPr>
          <w:rFonts w:hint="eastAsia" w:ascii="仿宋_GB2312" w:hAnsi="仿宋_GB2312" w:eastAsia="仿宋_GB2312" w:cs="仿宋_GB2312"/>
          <w:b/>
          <w:color w:val="000000"/>
          <w:sz w:val="28"/>
          <w:szCs w:val="28"/>
        </w:rPr>
        <w:t>意见</w:t>
      </w:r>
    </w:p>
    <w:tbl>
      <w:tblPr>
        <w:tblStyle w:val="5"/>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8920" w:type="dxa"/>
            <w:vAlign w:val="top"/>
          </w:tcPr>
          <w:p>
            <w:pP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w:t>
            </w: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lang w:val="en-US" w:eastAsia="zh-CN"/>
              </w:rPr>
            </w:pP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推荐</w:t>
            </w:r>
            <w:r>
              <w:rPr>
                <w:rFonts w:hint="eastAsia" w:ascii="仿宋_GB2312" w:hAnsi="仿宋_GB2312" w:eastAsia="仿宋_GB2312" w:cs="仿宋_GB2312"/>
                <w:color w:val="000000"/>
                <w:sz w:val="24"/>
                <w:lang w:eastAsia="zh-CN"/>
              </w:rPr>
              <w:t>单位：</w:t>
            </w:r>
            <w:r>
              <w:rPr>
                <w:rFonts w:hint="eastAsia" w:ascii="仿宋_GB2312" w:hAnsi="仿宋_GB2312" w:eastAsia="仿宋_GB2312" w:cs="仿宋_GB2312"/>
                <w:color w:val="000000"/>
                <w:sz w:val="24"/>
              </w:rPr>
              <w:t xml:space="preserve">盖章（签字）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月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 xml:space="preserve"> 日</w:t>
            </w:r>
          </w:p>
        </w:tc>
      </w:tr>
    </w:tbl>
    <w:p>
      <w:pPr>
        <w:rPr>
          <w:rFonts w:hint="eastAsia" w:ascii="仿宋_GB2312" w:hAnsi="仿宋_GB2312" w:eastAsia="仿宋_GB2312" w:cs="仿宋_GB2312"/>
        </w:rPr>
      </w:pPr>
    </w:p>
    <w:p>
      <w:pPr>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lang w:eastAsia="zh-CN"/>
        </w:rPr>
        <w:t>七</w:t>
      </w:r>
      <w:r>
        <w:rPr>
          <w:rFonts w:hint="eastAsia" w:ascii="仿宋_GB2312" w:hAnsi="仿宋_GB2312" w:eastAsia="仿宋_GB2312" w:cs="仿宋_GB2312"/>
          <w:b/>
          <w:color w:val="000000"/>
          <w:sz w:val="28"/>
          <w:szCs w:val="28"/>
        </w:rPr>
        <w:t>、</w:t>
      </w:r>
      <w:r>
        <w:rPr>
          <w:rFonts w:hint="eastAsia" w:ascii="仿宋_GB2312" w:hAnsi="仿宋_GB2312" w:eastAsia="仿宋_GB2312" w:cs="仿宋_GB2312"/>
          <w:b/>
          <w:color w:val="000000"/>
          <w:sz w:val="28"/>
          <w:szCs w:val="28"/>
          <w:lang w:eastAsia="zh-CN"/>
        </w:rPr>
        <w:t>内蒙古自治区建筑业协会</w:t>
      </w:r>
      <w:r>
        <w:rPr>
          <w:rFonts w:hint="eastAsia" w:ascii="仿宋_GB2312" w:hAnsi="仿宋_GB2312" w:eastAsia="仿宋_GB2312" w:cs="仿宋_GB2312"/>
          <w:b/>
          <w:color w:val="000000"/>
          <w:sz w:val="28"/>
          <w:szCs w:val="28"/>
        </w:rPr>
        <w:t>评审委员会意见：</w:t>
      </w:r>
    </w:p>
    <w:tbl>
      <w:tblPr>
        <w:tblStyle w:val="5"/>
        <w:tblW w:w="8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5" w:hRule="atLeast"/>
          <w:jc w:val="center"/>
        </w:trPr>
        <w:tc>
          <w:tcPr>
            <w:tcW w:w="8980" w:type="dxa"/>
            <w:tcBorders>
              <w:bottom w:val="single" w:color="auto" w:sz="4" w:space="0"/>
            </w:tcBorders>
            <w:vAlign w:val="top"/>
          </w:tcPr>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p>
            <w:pP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评审委员会</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盖章（签字）</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年    月    日</w:t>
            </w:r>
          </w:p>
        </w:tc>
      </w:tr>
    </w:tbl>
    <w:p>
      <w:pPr>
        <w:jc w:val="both"/>
        <w:rPr>
          <w:rFonts w:hint="eastAsia" w:ascii="楷体_GB2312" w:eastAsia="楷体_GB2312"/>
          <w:b w:val="0"/>
          <w:bCs/>
          <w:color w:val="000000"/>
          <w:sz w:val="32"/>
          <w:szCs w:val="32"/>
          <w:lang w:eastAsia="zh-CN"/>
        </w:rPr>
      </w:pPr>
    </w:p>
    <w:p>
      <w:pPr>
        <w:jc w:val="both"/>
        <w:rPr>
          <w:rFonts w:hint="eastAsia" w:ascii="楷体_GB2312" w:eastAsia="楷体_GB2312"/>
          <w:b w:val="0"/>
          <w:bCs/>
          <w:color w:val="000000"/>
          <w:sz w:val="32"/>
          <w:szCs w:val="32"/>
          <w:lang w:eastAsia="zh-CN"/>
        </w:rPr>
      </w:pPr>
      <w:r>
        <w:rPr>
          <w:rFonts w:hint="eastAsia" w:ascii="楷体_GB2312" w:eastAsia="楷体_GB2312"/>
          <w:b w:val="0"/>
          <w:bCs/>
          <w:color w:val="000000"/>
          <w:sz w:val="32"/>
          <w:szCs w:val="32"/>
          <w:lang w:eastAsia="zh-CN"/>
        </w:rPr>
        <w:t>附件三：</w:t>
      </w:r>
    </w:p>
    <w:p>
      <w:pPr>
        <w:jc w:val="both"/>
        <w:rPr>
          <w:rFonts w:hint="eastAsia" w:ascii="方正小标宋简体" w:hAnsi="方正小标宋简体" w:eastAsia="方正小标宋简体" w:cs="方正小标宋简体"/>
          <w:b/>
          <w:color w:val="000000"/>
          <w:sz w:val="44"/>
          <w:szCs w:val="44"/>
          <w:lang w:val="en-US" w:eastAsia="zh-CN"/>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lang w:val="en-US" w:eastAsia="zh-CN"/>
        </w:rPr>
        <w:t>内蒙古自治区</w:t>
      </w:r>
      <w:r>
        <w:rPr>
          <w:rFonts w:hint="eastAsia" w:ascii="方正小标宋简体" w:hAnsi="方正小标宋简体" w:eastAsia="方正小标宋简体" w:cs="方正小标宋简体"/>
          <w:b/>
          <w:color w:val="000000"/>
          <w:sz w:val="72"/>
          <w:szCs w:val="72"/>
        </w:rPr>
        <w:t>钢结构金奖</w:t>
      </w:r>
    </w:p>
    <w:p>
      <w:pPr>
        <w:jc w:val="center"/>
        <w:rPr>
          <w:rFonts w:hint="eastAsia" w:ascii="方正小标宋简体" w:hAnsi="方正小标宋简体" w:eastAsia="方正小标宋简体" w:cs="方正小标宋简体"/>
          <w:b/>
          <w:color w:val="000000"/>
          <w:sz w:val="72"/>
          <w:szCs w:val="72"/>
        </w:rPr>
      </w:pPr>
    </w:p>
    <w:p>
      <w:pPr>
        <w:jc w:val="center"/>
        <w:rPr>
          <w:rFonts w:hint="eastAsia" w:ascii="方正小标宋简体" w:hAnsi="方正小标宋简体" w:eastAsia="方正小标宋简体" w:cs="方正小标宋简体"/>
          <w:b/>
          <w:color w:val="000000"/>
          <w:sz w:val="72"/>
          <w:szCs w:val="72"/>
        </w:rPr>
      </w:pPr>
      <w:r>
        <w:rPr>
          <w:rFonts w:hint="eastAsia" w:ascii="方正小标宋简体" w:hAnsi="方正小标宋简体" w:eastAsia="方正小标宋简体" w:cs="方正小标宋简体"/>
          <w:b/>
          <w:color w:val="000000"/>
          <w:sz w:val="72"/>
          <w:szCs w:val="72"/>
        </w:rPr>
        <w:t>考核评分表</w:t>
      </w:r>
    </w:p>
    <w:p>
      <w:pPr>
        <w:rPr>
          <w:rFonts w:hint="eastAsia" w:ascii="楷体_GB2312" w:eastAsia="楷体_GB2312"/>
          <w:b/>
          <w:color w:val="000000"/>
          <w:sz w:val="36"/>
          <w:szCs w:val="36"/>
        </w:rPr>
      </w:pPr>
    </w:p>
    <w:p>
      <w:pP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jc w:val="center"/>
        <w:rPr>
          <w:rFonts w:hint="eastAsia" w:ascii="楷体_GB2312" w:eastAsia="楷体_GB2312"/>
          <w:b/>
          <w:color w:val="000000"/>
          <w:sz w:val="36"/>
          <w:szCs w:val="36"/>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项目名称</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u w:val="single"/>
        </w:rPr>
        <w:t xml:space="preserve">                     </w:t>
      </w:r>
    </w:p>
    <w:p>
      <w:pPr>
        <w:ind w:firstLine="1911" w:firstLineChars="595"/>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申报单位</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u w:val="single"/>
        </w:rPr>
        <w:t xml:space="preserve">                     </w:t>
      </w:r>
    </w:p>
    <w:p>
      <w:pPr>
        <w:jc w:val="center"/>
        <w:rPr>
          <w:rFonts w:hint="eastAsia" w:ascii="仿宋_GB2312" w:hAnsi="仿宋_GB2312" w:eastAsia="仿宋_GB2312" w:cs="仿宋_GB2312"/>
          <w:b/>
          <w:color w:val="000000"/>
          <w:sz w:val="32"/>
          <w:szCs w:val="32"/>
        </w:rPr>
      </w:pPr>
    </w:p>
    <w:p>
      <w:pPr>
        <w:ind w:firstLine="1590" w:firstLineChars="495"/>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eastAsia="zh-CN"/>
        </w:rPr>
        <w:t>考核日期：</w:t>
      </w:r>
      <w:r>
        <w:rPr>
          <w:rFonts w:hint="eastAsia" w:ascii="仿宋_GB2312" w:hAnsi="仿宋_GB2312" w:eastAsia="仿宋_GB2312" w:cs="仿宋_GB2312"/>
          <w:b/>
          <w:color w:val="000000"/>
          <w:sz w:val="32"/>
          <w:szCs w:val="32"/>
          <w:u w:val="single"/>
        </w:rPr>
        <w:t xml:space="preserve">                     </w:t>
      </w:r>
    </w:p>
    <w:p>
      <w:pPr>
        <w:jc w:val="center"/>
        <w:rPr>
          <w:rFonts w:hint="eastAsia" w:ascii="仿宋_GB2312" w:hAnsi="仿宋_GB2312" w:eastAsia="仿宋_GB2312" w:cs="仿宋_GB2312"/>
          <w:b/>
          <w:color w:val="000000"/>
          <w:szCs w:val="21"/>
        </w:rPr>
      </w:pPr>
    </w:p>
    <w:p>
      <w:pPr>
        <w:rPr>
          <w:rFonts w:hint="eastAsia" w:ascii="楷体_GB2312" w:eastAsia="楷体_GB2312"/>
          <w:b/>
          <w:color w:val="000000"/>
          <w:szCs w:val="21"/>
        </w:rPr>
      </w:pPr>
    </w:p>
    <w:p>
      <w:pPr>
        <w:rPr>
          <w:rFonts w:hint="eastAsia" w:ascii="仿宋_GB2312" w:hAnsi="仿宋_GB2312" w:eastAsia="仿宋_GB2312" w:cs="仿宋_GB2312"/>
          <w:b/>
          <w:color w:val="000000"/>
          <w:szCs w:val="21"/>
        </w:rPr>
      </w:pPr>
    </w:p>
    <w:p>
      <w:pPr>
        <w:rPr>
          <w:rFonts w:hint="eastAsia" w:ascii="仿宋_GB2312" w:hAnsi="仿宋_GB2312" w:eastAsia="仿宋_GB2312" w:cs="仿宋_GB2312"/>
          <w:b/>
          <w:color w:val="000000"/>
          <w:szCs w:val="21"/>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内蒙古自治区建筑业</w:t>
      </w:r>
      <w:r>
        <w:rPr>
          <w:rFonts w:hint="eastAsia" w:ascii="仿宋_GB2312" w:hAnsi="仿宋_GB2312" w:eastAsia="仿宋_GB2312" w:cs="仿宋_GB2312"/>
          <w:b/>
          <w:color w:val="000000"/>
          <w:sz w:val="32"/>
          <w:szCs w:val="32"/>
        </w:rPr>
        <w:t>协会制</w:t>
      </w:r>
    </w:p>
    <w:p>
      <w:pPr>
        <w:jc w:val="center"/>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w:t>
      </w:r>
      <w:r>
        <w:rPr>
          <w:rFonts w:hint="eastAsia" w:ascii="方正小标宋简体" w:hAnsi="方正小标宋简体" w:eastAsia="方正小标宋简体" w:cs="方正小标宋简体"/>
          <w:b/>
          <w:color w:val="000000"/>
          <w:sz w:val="44"/>
          <w:szCs w:val="44"/>
          <w:lang w:eastAsia="zh-CN"/>
        </w:rPr>
        <w:t>内蒙古</w:t>
      </w:r>
      <w:r>
        <w:rPr>
          <w:rFonts w:hint="eastAsia" w:ascii="方正小标宋简体" w:hAnsi="方正小标宋简体" w:eastAsia="方正小标宋简体" w:cs="方正小标宋简体"/>
          <w:b/>
          <w:color w:val="000000"/>
          <w:sz w:val="44"/>
          <w:szCs w:val="44"/>
          <w:lang w:val="en-US" w:eastAsia="zh-CN"/>
        </w:rPr>
        <w:t>自治区</w:t>
      </w:r>
      <w:r>
        <w:rPr>
          <w:rFonts w:hint="eastAsia" w:ascii="方正小标宋简体" w:hAnsi="方正小标宋简体" w:eastAsia="方正小标宋简体" w:cs="方正小标宋简体"/>
          <w:b/>
          <w:color w:val="000000"/>
          <w:sz w:val="44"/>
          <w:szCs w:val="44"/>
        </w:rPr>
        <w:t>钢结构金奖”</w:t>
      </w:r>
    </w:p>
    <w:p>
      <w:pPr>
        <w:jc w:val="center"/>
        <w:rPr>
          <w:rFonts w:hint="eastAsia" w:ascii="方正小标宋简体" w:hAnsi="方正小标宋简体" w:eastAsia="方正小标宋简体" w:cs="方正小标宋简体"/>
          <w:b/>
          <w:color w:val="000000"/>
          <w:sz w:val="44"/>
          <w:szCs w:val="44"/>
          <w:lang w:val="en-US" w:eastAsia="zh-CN"/>
        </w:rPr>
      </w:pPr>
      <w:r>
        <w:rPr>
          <w:rFonts w:hint="eastAsia" w:ascii="方正小标宋简体" w:hAnsi="方正小标宋简体" w:eastAsia="方正小标宋简体" w:cs="方正小标宋简体"/>
          <w:b/>
          <w:color w:val="000000"/>
          <w:sz w:val="44"/>
          <w:szCs w:val="44"/>
        </w:rPr>
        <w:t>现场核查工作总结</w:t>
      </w:r>
      <w:r>
        <w:rPr>
          <w:rFonts w:hint="eastAsia" w:ascii="方正小标宋简体" w:hAnsi="方正小标宋简体" w:eastAsia="方正小标宋简体" w:cs="方正小标宋简体"/>
          <w:b/>
          <w:color w:val="000000"/>
          <w:sz w:val="44"/>
          <w:szCs w:val="44"/>
          <w:lang w:val="en-US" w:eastAsia="zh-CN"/>
        </w:rPr>
        <w:t xml:space="preserve">                               </w:t>
      </w:r>
    </w:p>
    <w:p>
      <w:pPr>
        <w:jc w:val="center"/>
        <w:rPr>
          <w:rFonts w:hint="eastAsia" w:ascii="仿宋_GB2312" w:hAnsi="仿宋_GB2312" w:eastAsia="仿宋_GB2312" w:cs="仿宋_GB2312"/>
          <w:color w:val="000000"/>
          <w:sz w:val="28"/>
          <w:szCs w:val="28"/>
          <w:u w:val="single"/>
        </w:rPr>
      </w:pPr>
      <w:r>
        <w:rPr>
          <w:rFonts w:hint="eastAsia" w:ascii="方正小标宋简体" w:hAnsi="方正小标宋简体" w:eastAsia="方正小标宋简体" w:cs="方正小标宋简体"/>
          <w:b/>
          <w:color w:val="000000"/>
          <w:sz w:val="44"/>
          <w:szCs w:val="44"/>
          <w:lang w:val="en-US" w:eastAsia="zh-CN"/>
        </w:rPr>
        <w:t xml:space="preserve">                    </w:t>
      </w:r>
      <w:r>
        <w:rPr>
          <w:rFonts w:hint="eastAsia" w:ascii="仿宋_GB2312" w:hAnsi="仿宋_GB2312" w:eastAsia="仿宋_GB2312" w:cs="仿宋_GB2312"/>
          <w:color w:val="000000"/>
          <w:sz w:val="28"/>
          <w:szCs w:val="28"/>
        </w:rPr>
        <w:t>组长：</w:t>
      </w:r>
      <w:r>
        <w:rPr>
          <w:rFonts w:hint="eastAsia" w:ascii="仿宋_GB2312" w:hAnsi="仿宋_GB2312" w:eastAsia="仿宋_GB2312" w:cs="仿宋_GB2312"/>
          <w:color w:val="000000"/>
          <w:sz w:val="28"/>
          <w:szCs w:val="28"/>
          <w:u w:val="single"/>
        </w:rPr>
        <w:t xml:space="preserve">             </w:t>
      </w:r>
    </w:p>
    <w:tbl>
      <w:tblPr>
        <w:tblStyle w:val="5"/>
        <w:tblW w:w="9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6" w:type="dxa"/>
            <w:gridSpan w:val="2"/>
            <w:vAlign w:val="top"/>
          </w:tcPr>
          <w:p>
            <w:pP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现场核查组工作小结：</w:t>
            </w: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p>
            <w:pPr>
              <w:rPr>
                <w:rFonts w:hint="eastAsia" w:ascii="楷体_GB2312"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8" w:hRule="atLeast"/>
          <w:jc w:val="center"/>
        </w:trPr>
        <w:tc>
          <w:tcPr>
            <w:tcW w:w="825" w:type="dxa"/>
            <w:vAlign w:val="top"/>
          </w:tcPr>
          <w:p>
            <w:pPr>
              <w:jc w:val="center"/>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专家组意见和建议</w:t>
            </w:r>
          </w:p>
          <w:p>
            <w:pPr>
              <w:jc w:val="center"/>
              <w:rPr>
                <w:rFonts w:hint="eastAsia" w:ascii="楷体_GB2312" w:eastAsia="楷体_GB2312"/>
                <w:color w:val="000000"/>
                <w:sz w:val="24"/>
              </w:rPr>
            </w:pPr>
          </w:p>
        </w:tc>
        <w:tc>
          <w:tcPr>
            <w:tcW w:w="8211" w:type="dxa"/>
            <w:vAlign w:val="top"/>
          </w:tcPr>
          <w:p>
            <w:pPr>
              <w:rPr>
                <w:rFonts w:hint="eastAsia" w:ascii="楷体_GB2312" w:eastAsia="楷体_GB2312"/>
                <w:color w:val="000000"/>
                <w:sz w:val="24"/>
                <w:u w:val="single"/>
              </w:rPr>
            </w:pPr>
          </w:p>
        </w:tc>
      </w:tr>
    </w:tbl>
    <w:p>
      <w:pPr>
        <w:rPr>
          <w:rFonts w:hint="eastAsia" w:ascii="楷体_GB2312" w:eastAsia="楷体_GB2312"/>
          <w:color w:val="000000"/>
          <w:sz w:val="28"/>
          <w:szCs w:val="28"/>
        </w:rPr>
      </w:pPr>
      <w:r>
        <w:rPr>
          <w:rFonts w:hint="eastAsia" w:ascii="楷体_GB2312" w:eastAsia="楷体_GB2312"/>
          <w:color w:val="000000"/>
          <w:sz w:val="28"/>
          <w:szCs w:val="28"/>
        </w:rPr>
        <w:t>注：1、该总结由各核查组组长填写。</w:t>
      </w:r>
    </w:p>
    <w:p>
      <w:pPr>
        <w:ind w:firstLine="387" w:firstLineChars="200"/>
        <w:rPr>
          <w:rFonts w:hint="eastAsia" w:ascii="楷体_GB2312" w:eastAsia="楷体_GB2312"/>
          <w:color w:val="000000"/>
          <w:sz w:val="28"/>
          <w:szCs w:val="28"/>
        </w:rPr>
      </w:pPr>
      <w:r>
        <w:rPr>
          <w:rFonts w:hint="eastAsia" w:ascii="楷体_GB2312" w:eastAsia="楷体_GB2312"/>
          <w:color w:val="000000"/>
          <w:sz w:val="28"/>
          <w:szCs w:val="28"/>
        </w:rPr>
        <w:t>2、核查工作完成后交</w:t>
      </w:r>
      <w:r>
        <w:rPr>
          <w:rFonts w:hint="eastAsia" w:ascii="楷体_GB2312" w:eastAsia="楷体_GB2312"/>
          <w:color w:val="000000"/>
          <w:sz w:val="28"/>
          <w:szCs w:val="28"/>
          <w:lang w:val="en-US" w:eastAsia="zh-CN"/>
        </w:rPr>
        <w:t>内蒙古自治区建筑业协会专家</w:t>
      </w:r>
      <w:r>
        <w:rPr>
          <w:rFonts w:hint="eastAsia" w:ascii="楷体_GB2312" w:eastAsia="楷体_GB2312"/>
          <w:color w:val="000000"/>
          <w:sz w:val="28"/>
          <w:szCs w:val="28"/>
        </w:rPr>
        <w:t>委员会。</w:t>
      </w:r>
    </w:p>
    <w:p>
      <w:pPr>
        <w:ind w:firstLine="387" w:firstLineChars="200"/>
        <w:rPr>
          <w:rFonts w:hint="eastAsia" w:ascii="仿宋_GB2312" w:hAnsi="仿宋_GB2312" w:eastAsia="仿宋_GB2312" w:cs="仿宋_GB2312"/>
          <w:b/>
          <w:color w:val="000000"/>
          <w:sz w:val="28"/>
          <w:szCs w:val="28"/>
        </w:rPr>
      </w:pPr>
      <w:r>
        <w:rPr>
          <w:rFonts w:hint="eastAsia" w:ascii="楷体_GB2312" w:eastAsia="楷体_GB2312"/>
          <w:color w:val="000000"/>
          <w:sz w:val="28"/>
          <w:szCs w:val="28"/>
        </w:rPr>
        <w:t>3、该总结可附页。</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32"/>
          <w:szCs w:val="32"/>
          <w:lang w:val="en-US" w:eastAsia="zh-CN"/>
        </w:rPr>
        <w:t>内蒙古自治区</w:t>
      </w:r>
      <w:r>
        <w:rPr>
          <w:rFonts w:hint="eastAsia" w:ascii="方正小标宋简体" w:hAnsi="方正小标宋简体" w:eastAsia="方正小标宋简体" w:cs="方正小标宋简体"/>
          <w:b/>
          <w:sz w:val="32"/>
          <w:szCs w:val="32"/>
        </w:rPr>
        <w:t>钢结构金奖工程质量评分表</w:t>
      </w:r>
      <w:r>
        <w:rPr>
          <w:rFonts w:hint="eastAsia" w:ascii="方正小标宋简体" w:hAnsi="方正小标宋简体" w:eastAsia="方正小标宋简体" w:cs="方正小标宋简体"/>
          <w:sz w:val="32"/>
          <w:szCs w:val="32"/>
        </w:rPr>
        <w:t>（满分100）</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334"/>
        <w:gridCol w:w="5612"/>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考核项目</w:t>
            </w:r>
          </w:p>
        </w:tc>
        <w:tc>
          <w:tcPr>
            <w:tcW w:w="5612"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应得</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分数</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实得</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质量责任制</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企业委派了项目管理组织架构，建立了质量责任制，项目主要管理人员（项目经理、技术负责人、施工员、质量员等）签署了责任书</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质量管理制度</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项目建立了完善的“三检制”、材料进场检验制、工序及隐蔽工程报验制、材料见证取样送检制等有效的涵盖施工全过程、各环节的质量管理制度；有记录台账</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施工组织设计及</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施工方案</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施工组织设计及施工方案的审核、批复程序符合现行规范规定；内容具有针对性和可操作性；对工艺要求比较复杂或施工难度较大的分部或分项工程及易出现质量通病的部位，编制了作业指导书；施工组织设计、施工方案、作业指导书进行了针对性、可操作性的三级交底，并作了存档</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检验批、分项、分部</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工程定位，基础隐蔽记录，结构标高、轴线、垂直度，沉降观测等测量数据符合现行规范和设计要求；检验批，分项、分部工程验收和隐蔽验收符合现行规范规定</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材料、构配件、设备进场验收</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验收记录齐全、手续完整；涉及结构安全的试件以及有关材料见证取样并送检；检测报告完整有效</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工程计量与施工试验</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相关人员配备落实，岗位职责明确；计量器具配备及送检率100%；各种施工试验、检验取样批次及试验报告符合现行规范和设计要求</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工程建设强制性标准</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项目工程实施中执行了相关的强制性标准；执行强制性条文过程有检查，有记录台账</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QC活动开展</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QC活动开展积极，对项目工程施工有针对性的合理化建议，并落实；获得省部级QC活动成果奖</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33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施工现场的观感质量</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观感质量实测检查无违反设计要求和现行规范规定；构件的外形尺寸偏差、接口错边、错位，连接件的处理满足规定要求；焊接无损检查符合要求，焊缝返修符合现行规范规定和设计要求，焊缝表面质量符合要求；涂装观感质量符合要求，无漏涂、返锈现象；成品保护及时，无损坏现象</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9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33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工程资料的收集和整理</w:t>
            </w:r>
          </w:p>
        </w:tc>
        <w:tc>
          <w:tcPr>
            <w:tcW w:w="561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施工过程中质量员、各专业工程师的质量监督记录完整、真实；各类工程技术资料字迹清晰、项目齐全；资料收集、整理、填写、签字等符合要求</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73"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441"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773"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773" w:type="dxa"/>
            <w:vAlign w:val="center"/>
          </w:tcPr>
          <w:p>
            <w:pPr>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组长：                       考核人：               </w:t>
      </w: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sz w:val="32"/>
          <w:szCs w:val="32"/>
          <w:lang w:val="en-US" w:eastAsia="zh-CN"/>
        </w:rPr>
        <w:t>内蒙古自治区</w:t>
      </w:r>
      <w:r>
        <w:rPr>
          <w:rFonts w:hint="eastAsia" w:ascii="方正小标宋简体" w:hAnsi="方正小标宋简体" w:eastAsia="方正小标宋简体" w:cs="方正小标宋简体"/>
          <w:b/>
          <w:sz w:val="32"/>
          <w:szCs w:val="32"/>
        </w:rPr>
        <w:t>钢结构金奖工程施工难度评分表</w:t>
      </w:r>
      <w:r>
        <w:rPr>
          <w:rFonts w:hint="eastAsia" w:ascii="方正小标宋简体" w:hAnsi="方正小标宋简体" w:eastAsia="方正小标宋简体" w:cs="方正小标宋简体"/>
          <w:sz w:val="32"/>
          <w:szCs w:val="32"/>
        </w:rPr>
        <w:t>（满分10）</w:t>
      </w:r>
    </w:p>
    <w:tbl>
      <w:tblPr>
        <w:tblStyle w:val="5"/>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40"/>
        <w:gridCol w:w="4790"/>
        <w:gridCol w:w="967"/>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440"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考核项目</w:t>
            </w:r>
          </w:p>
        </w:tc>
        <w:tc>
          <w:tcPr>
            <w:tcW w:w="4790"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考核内容及标准</w:t>
            </w:r>
          </w:p>
        </w:tc>
        <w:tc>
          <w:tcPr>
            <w:tcW w:w="967"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c>
          <w:tcPr>
            <w:tcW w:w="963"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焊接板厚</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焊接板厚≦40mm,计1分；40mm~80mm计2分；≧80mm计3分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单体构件</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重量</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单体构件重量≦20吨，计0.5分；大于20吨的计1分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结构跨度/高度</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小于60米（跨）/200米（高）计0.5分；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60米（跨）（含）/200米（高）（含）~120米（跨）/300米（高）计1分；</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120米（跨）/300米（高）以上（含）计2分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建筑物造型或构件形状</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规则计1分；单曲计2分；双曲计3分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827"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40"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焊接材质</w:t>
            </w:r>
          </w:p>
        </w:tc>
        <w:tc>
          <w:tcPr>
            <w:tcW w:w="4790" w:type="dxa"/>
            <w:vAlign w:val="top"/>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同种材质焊接计0.5分；异种材质焊接计1分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7057"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7" w:type="dxa"/>
            <w:vAlign w:val="top"/>
          </w:tcPr>
          <w:p>
            <w:pPr>
              <w:rPr>
                <w:rFonts w:hint="eastAsia" w:ascii="仿宋_GB2312" w:hAnsi="仿宋_GB2312" w:eastAsia="仿宋_GB2312" w:cs="仿宋_GB2312"/>
                <w:sz w:val="24"/>
                <w:szCs w:val="24"/>
              </w:rPr>
            </w:pPr>
          </w:p>
        </w:tc>
        <w:tc>
          <w:tcPr>
            <w:tcW w:w="963" w:type="dxa"/>
            <w:vAlign w:val="top"/>
          </w:tcPr>
          <w:p>
            <w:pPr>
              <w:rPr>
                <w:rFonts w:hint="eastAsia" w:ascii="仿宋_GB2312" w:hAnsi="仿宋_GB2312" w:eastAsia="仿宋_GB2312" w:cs="仿宋_GB2312"/>
                <w:sz w:val="24"/>
                <w:szCs w:val="24"/>
              </w:rPr>
            </w:pPr>
          </w:p>
        </w:tc>
      </w:tr>
    </w:tbl>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组长：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考核人：               </w:t>
      </w:r>
    </w:p>
    <w:p>
      <w:pPr>
        <w:jc w:val="center"/>
        <w:rPr>
          <w:rFonts w:hint="eastAsia" w:ascii="方正小标宋简体" w:hAnsi="方正小标宋简体" w:eastAsia="方正小标宋简体" w:cs="方正小标宋简体"/>
          <w:b/>
          <w:sz w:val="32"/>
          <w:szCs w:val="32"/>
          <w:lang w:val="en-US" w:eastAsia="zh-CN"/>
        </w:rPr>
      </w:pPr>
    </w:p>
    <w:p>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sz w:val="32"/>
          <w:szCs w:val="32"/>
          <w:lang w:val="en-US" w:eastAsia="zh-CN"/>
        </w:rPr>
        <w:t>内蒙古自治区</w:t>
      </w:r>
      <w:r>
        <w:rPr>
          <w:rFonts w:hint="eastAsia" w:ascii="方正小标宋简体" w:hAnsi="方正小标宋简体" w:eastAsia="方正小标宋简体" w:cs="方正小标宋简体"/>
          <w:b/>
          <w:sz w:val="32"/>
          <w:szCs w:val="32"/>
        </w:rPr>
        <w:t>钢结构金奖工程技术创新评分表</w:t>
      </w:r>
      <w:r>
        <w:rPr>
          <w:rFonts w:hint="eastAsia" w:ascii="方正小标宋简体" w:hAnsi="方正小标宋简体" w:eastAsia="方正小标宋简体" w:cs="方正小标宋简体"/>
          <w:sz w:val="32"/>
          <w:szCs w:val="32"/>
        </w:rPr>
        <w:t>（15分）</w:t>
      </w:r>
    </w:p>
    <w:tbl>
      <w:tblPr>
        <w:tblStyle w:val="5"/>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6212"/>
        <w:gridCol w:w="96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212"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考核内容及标准</w:t>
            </w:r>
          </w:p>
        </w:tc>
        <w:tc>
          <w:tcPr>
            <w:tcW w:w="962"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得分</w:t>
            </w:r>
          </w:p>
        </w:tc>
        <w:tc>
          <w:tcPr>
            <w:tcW w:w="962" w:type="dxa"/>
            <w:vAlign w:val="center"/>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在项目施工中推广应用“建筑业十项新技术”得2分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在项目施工中推广应用住建部推广的“节能、节地、节水、节材，环境保护和信息化应用技术”等技术创新六体系得5分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项目创新技术形成省部级工法的得2分；项目创新技术形成国家级工法的得3分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项目技术总结、论文在省部级及以上刊物发表的得1分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4"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212" w:type="dxa"/>
            <w:vAlign w:val="center"/>
          </w:tcPr>
          <w:p>
            <w:pPr>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项目综合施工技术水平经省部级及以上鉴定达到国内领先水平的得2分；达到国际领先水平的得4分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7036" w:type="dxa"/>
            <w:gridSpan w:val="2"/>
            <w:vAlign w:val="center"/>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2" w:type="dxa"/>
            <w:vAlign w:val="top"/>
          </w:tcPr>
          <w:p>
            <w:pPr>
              <w:spacing w:line="360" w:lineRule="exact"/>
              <w:rPr>
                <w:rFonts w:hint="eastAsia" w:ascii="仿宋_GB2312" w:hAnsi="仿宋_GB2312" w:eastAsia="仿宋_GB2312" w:cs="仿宋_GB2312"/>
                <w:sz w:val="24"/>
                <w:szCs w:val="24"/>
              </w:rPr>
            </w:pPr>
          </w:p>
        </w:tc>
        <w:tc>
          <w:tcPr>
            <w:tcW w:w="962" w:type="dxa"/>
            <w:vAlign w:val="top"/>
          </w:tcPr>
          <w:p>
            <w:pPr>
              <w:spacing w:line="360" w:lineRule="exact"/>
              <w:rPr>
                <w:rFonts w:hint="eastAsia" w:ascii="仿宋_GB2312" w:hAnsi="仿宋_GB2312" w:eastAsia="仿宋_GB2312" w:cs="仿宋_GB2312"/>
                <w:sz w:val="24"/>
                <w:szCs w:val="24"/>
              </w:rPr>
            </w:pPr>
          </w:p>
        </w:tc>
      </w:tr>
    </w:tbl>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组长：                      考核人：              </w:t>
      </w:r>
    </w:p>
    <w:p>
      <w:pPr>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b/>
          <w:sz w:val="30"/>
          <w:szCs w:val="30"/>
          <w:lang w:val="en-US" w:eastAsia="zh-CN"/>
        </w:rPr>
        <w:t>内蒙古自治区</w:t>
      </w:r>
      <w:r>
        <w:rPr>
          <w:rFonts w:hint="eastAsia" w:ascii="方正小标宋简体" w:hAnsi="方正小标宋简体" w:eastAsia="方正小标宋简体" w:cs="方正小标宋简体"/>
          <w:b/>
          <w:sz w:val="30"/>
          <w:szCs w:val="30"/>
        </w:rPr>
        <w:t>钢结构金奖工程项目管理体系评分表</w:t>
      </w:r>
      <w:r>
        <w:rPr>
          <w:rFonts w:hint="eastAsia" w:ascii="方正小标宋简体" w:hAnsi="方正小标宋简体" w:eastAsia="方正小标宋简体" w:cs="方正小标宋简体"/>
          <w:sz w:val="30"/>
          <w:szCs w:val="30"/>
        </w:rPr>
        <w:t>（满分5）</w:t>
      </w:r>
    </w:p>
    <w:tbl>
      <w:tblPr>
        <w:tblStyle w:val="5"/>
        <w:tblW w:w="8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96"/>
        <w:gridCol w:w="4632"/>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96"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考核项目</w:t>
            </w:r>
          </w:p>
        </w:tc>
        <w:tc>
          <w:tcPr>
            <w:tcW w:w="4632"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w:t>
            </w:r>
          </w:p>
        </w:tc>
        <w:tc>
          <w:tcPr>
            <w:tcW w:w="965"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应得分</w:t>
            </w:r>
          </w:p>
        </w:tc>
        <w:tc>
          <w:tcPr>
            <w:tcW w:w="965" w:type="dxa"/>
            <w:vAlign w:val="top"/>
          </w:tcPr>
          <w:p>
            <w:pPr>
              <w:spacing w:line="4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项目管理人员资质、资格</w:t>
            </w:r>
          </w:p>
        </w:tc>
        <w:tc>
          <w:tcPr>
            <w:tcW w:w="463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项目经理资质符合工程规模要求，质量员、安全员100%持证上岗，特殊作业人员100%持证上岗</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5"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项目管理保障体系健全</w:t>
            </w:r>
          </w:p>
        </w:tc>
        <w:tc>
          <w:tcPr>
            <w:tcW w:w="463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项目安全管理、质量管理、技术管理、进度计划管理、劳务管理等体系建立完备，相关责任制落实到人，公司管理层对项目责任制的落实进行了有效的监督与考核</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965"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6"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现场文明、绿色、环保</w:t>
            </w:r>
          </w:p>
        </w:tc>
        <w:tc>
          <w:tcPr>
            <w:tcW w:w="4632"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制定了现场文明施工管理制度；宿舍食堂卫生管理制度；标识规范，场地整洁；进行了定期检查落实，有相关的记录台账</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965" w:type="dxa"/>
            <w:vAlign w:val="top"/>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7056" w:type="dxa"/>
            <w:gridSpan w:val="3"/>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w:t>
            </w:r>
          </w:p>
        </w:tc>
        <w:tc>
          <w:tcPr>
            <w:tcW w:w="9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965" w:type="dxa"/>
            <w:vAlign w:val="top"/>
          </w:tcPr>
          <w:p>
            <w:pP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                     考核人：                </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right"/>
        <w:textAlignment w:val="auto"/>
        <w:outlineLvl w:val="9"/>
        <w:rPr>
          <w:rFonts w:hint="eastAsia" w:ascii="方正小标宋简体" w:hAnsi="方正小标宋简体" w:eastAsia="方正小标宋简体" w:cs="方正小标宋简体"/>
          <w:b/>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right"/>
        <w:textAlignment w:val="auto"/>
        <w:outlineLvl w:val="9"/>
        <w:rPr>
          <w:rFonts w:hint="eastAsia" w:ascii="方正小标宋简体" w:hAnsi="方正小标宋简体" w:eastAsia="方正小标宋简体" w:cs="方正小标宋简体"/>
          <w:b/>
          <w:sz w:val="30"/>
          <w:szCs w:val="30"/>
          <w:lang w:val="en-US" w:eastAsia="zh-CN"/>
        </w:rPr>
      </w:pPr>
      <w:r>
        <w:rPr>
          <w:rFonts w:hint="eastAsia" w:ascii="方正小标宋简体" w:hAnsi="方正小标宋简体" w:eastAsia="方正小标宋简体" w:cs="方正小标宋简体"/>
          <w:b/>
          <w:sz w:val="30"/>
          <w:szCs w:val="30"/>
          <w:lang w:val="en-US" w:eastAsia="zh-CN"/>
        </w:rPr>
        <w:t>内蒙古自治区钢结构金奖工程项目考核评分汇总表（满分150分）</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5671"/>
        <w:gridCol w:w="1159"/>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应得分</w:t>
            </w:r>
          </w:p>
        </w:tc>
        <w:tc>
          <w:tcPr>
            <w:tcW w:w="116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工程质量</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工程规模</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工程难度</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技术创新</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0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5671"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项目管理</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61" w:type="dxa"/>
            <w:vAlign w:val="top"/>
          </w:tcPr>
          <w:p>
            <w:pPr>
              <w:spacing w:line="66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6680" w:type="dxa"/>
            <w:gridSpan w:val="2"/>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总</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分</w:t>
            </w:r>
          </w:p>
        </w:tc>
        <w:tc>
          <w:tcPr>
            <w:tcW w:w="1159" w:type="dxa"/>
            <w:vAlign w:val="top"/>
          </w:tcPr>
          <w:p>
            <w:pPr>
              <w:spacing w:line="6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w:t>
            </w:r>
          </w:p>
        </w:tc>
        <w:tc>
          <w:tcPr>
            <w:tcW w:w="1161" w:type="dxa"/>
            <w:vAlign w:val="top"/>
          </w:tcPr>
          <w:p>
            <w:pPr>
              <w:spacing w:line="660" w:lineRule="exact"/>
              <w:jc w:val="center"/>
              <w:rPr>
                <w:rFonts w:hint="eastAsia" w:ascii="仿宋_GB2312" w:hAnsi="仿宋_GB2312" w:eastAsia="仿宋_GB2312" w:cs="仿宋_GB2312"/>
                <w:sz w:val="24"/>
                <w:szCs w:val="24"/>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组长：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考核人：               </w:t>
      </w:r>
    </w:p>
    <w:p>
      <w:pPr>
        <w:tabs>
          <w:tab w:val="left" w:pos="1103"/>
        </w:tabs>
        <w:jc w:val="left"/>
        <w:rPr>
          <w:rFonts w:hint="eastAsia" w:ascii="仿宋_GB2312" w:hAnsi="仿宋_GB2312" w:eastAsia="仿宋_GB2312" w:cs="仿宋_GB2312"/>
          <w:kern w:val="2"/>
          <w:sz w:val="28"/>
          <w:szCs w:val="28"/>
          <w:u w:val="none"/>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行楷简体">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方正琥珀简体">
    <w:altName w:val="微软雅黑"/>
    <w:panose1 w:val="02010601030101010101"/>
    <w:charset w:val="86"/>
    <w:family w:val="auto"/>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Webdings">
    <w:panose1 w:val="05030102010509060703"/>
    <w:charset w:val="00"/>
    <w:family w:val="auto"/>
    <w:pitch w:val="default"/>
    <w:sig w:usb0="00000000" w:usb1="00000000" w:usb2="00000000" w:usb3="00000000" w:csb0="80000000" w:csb1="00000000"/>
  </w:font>
  <w:font w:name="Arial Unicode MS">
    <w:altName w:val="宋体"/>
    <w:panose1 w:val="020B0604020202020204"/>
    <w:charset w:val="86"/>
    <w:family w:val="auto"/>
    <w:pitch w:val="default"/>
    <w:sig w:usb0="00000000" w:usb1="00000000" w:usb2="0000003F" w:usb3="00000000" w:csb0="603F01FF" w:csb1="FFFF0000"/>
  </w:font>
  <w:font w:name="隶书">
    <w:altName w:val="微软雅黑"/>
    <w:panose1 w:val="02010509060101010101"/>
    <w:charset w:val="86"/>
    <w:family w:val="auto"/>
    <w:pitch w:val="default"/>
    <w:sig w:usb0="00000000" w:usb1="00000000" w:usb2="00000000" w:usb3="00000000" w:csb0="00040000" w:csb1="00000000"/>
  </w:font>
  <w:font w:name="Calibri Light">
    <w:panose1 w:val="020F0302020204030204"/>
    <w:charset w:val="00"/>
    <w:family w:val="auto"/>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宋体">
    <w:panose1 w:val="02010600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3">
    <w:altName w:val="Symbol"/>
    <w:panose1 w:val="05040102010807070707"/>
    <w:charset w:val="00"/>
    <w:family w:val="auto"/>
    <w:pitch w:val="default"/>
    <w:sig w:usb0="00000000" w:usb1="00000000" w:usb2="00000000" w:usb3="00000000" w:csb0="80000000" w:csb1="00000000"/>
  </w:font>
  <w:font w:name="Wingdings 2">
    <w:altName w:val="Wingdings"/>
    <w:panose1 w:val="05020102010507070707"/>
    <w:charset w:val="00"/>
    <w:family w:val="auto"/>
    <w:pitch w:val="default"/>
    <w:sig w:usb0="00000000" w:usb1="00000000" w:usb2="00000000" w:usb3="00000000" w:csb0="80000000" w:csb1="00000000"/>
  </w:font>
  <w:font w:name="Franklin Gothic Medium">
    <w:panose1 w:val="020B0603020102020204"/>
    <w:charset w:val="00"/>
    <w:family w:val="auto"/>
    <w:pitch w:val="default"/>
    <w:sig w:usb0="00000287" w:usb1="00000000" w:usb2="00000000" w:usb3="00000000" w:csb0="2000009F" w:csb1="DFD70000"/>
  </w:font>
  <w:font w:name="FrankRuehl">
    <w:altName w:val="Segoe Print"/>
    <w:panose1 w:val="020E0503060101010101"/>
    <w:charset w:val="00"/>
    <w:family w:val="auto"/>
    <w:pitch w:val="default"/>
    <w:sig w:usb0="00000000" w:usb1="00000000" w:usb2="00000000" w:usb3="00000000" w:csb0="00000020" w:csb1="002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MV Boli">
    <w:panose1 w:val="02000500030200090000"/>
    <w:charset w:val="00"/>
    <w:family w:val="auto"/>
    <w:pitch w:val="default"/>
    <w:sig w:usb0="00000003" w:usb1="00000000" w:usb2="00000100" w:usb3="00000000" w:csb0="00000001" w:csb1="00000000"/>
  </w:font>
  <w:font w:name="GulimChe">
    <w:altName w:val="Malgun Gothic"/>
    <w:panose1 w:val="020B0609000101010101"/>
    <w:charset w:val="81"/>
    <w:family w:val="auto"/>
    <w:pitch w:val="default"/>
    <w:sig w:usb0="00000000" w:usb1="00000000" w:usb2="00000030" w:usb3="00000000" w:csb0="4008009F" w:csb1="DFD70000"/>
  </w:font>
  <w:font w:name="46725a7a7fd5360cba1adbda0040001">
    <w:altName w:val="Courier New"/>
    <w:panose1 w:val="00000000000000000000"/>
    <w:charset w:val="00"/>
    <w:family w:val="auto"/>
    <w:pitch w:val="default"/>
    <w:sig w:usb0="00000000" w:usb1="00000000" w:usb2="00000000" w:usb3="00000000" w:csb0="00000000" w:csb1="00000000"/>
  </w:font>
  <w:font w:name="46725a7a7fd5360cba1adbda0050004">
    <w:altName w:val="Courier New"/>
    <w:panose1 w:val="00000000000000000000"/>
    <w:charset w:val="00"/>
    <w:family w:val="auto"/>
    <w:pitch w:val="default"/>
    <w:sig w:usb0="00000000" w:usb1="00000000" w:usb2="00000000" w:usb3="00000000" w:csb0="00000000" w:csb1="00000000"/>
  </w:font>
  <w:font w:name="46725a7a7fd5360cba1adbda0020003">
    <w:altName w:val="Courier New"/>
    <w:panose1 w:val="00000000000000000000"/>
    <w:charset w:val="00"/>
    <w:family w:val="auto"/>
    <w:pitch w:val="default"/>
    <w:sig w:usb0="00000000" w:usb1="00000000" w:usb2="00000000" w:usb3="00000000" w:csb0="00000000" w:csb1="00000000"/>
  </w:font>
  <w:font w:name="46725a7a7fd5360cba1adbda0050001">
    <w:altName w:val="Courier New"/>
    <w:panose1 w:val="00000000000000000000"/>
    <w:charset w:val="00"/>
    <w:family w:val="auto"/>
    <w:pitch w:val="default"/>
    <w:sig w:usb0="00000000" w:usb1="00000000" w:usb2="00000000" w:usb3="00000000" w:csb0="00000000" w:csb1="00000000"/>
  </w:font>
  <w:font w:name="46725a7a7fd5360cba1adbda0050003">
    <w:altName w:val="Courier New"/>
    <w:panose1 w:val="00000000000000000000"/>
    <w:charset w:val="00"/>
    <w:family w:val="auto"/>
    <w:pitch w:val="default"/>
    <w:sig w:usb0="00000000" w:usb1="00000000" w:usb2="00000000" w:usb3="00000000" w:csb0="00000000" w:csb1="00000000"/>
  </w:font>
  <w:font w:name="46725a7a7fd5360cba1adbda0020002">
    <w:altName w:val="Courier New"/>
    <w:panose1 w:val="00000000000000000000"/>
    <w:charset w:val="00"/>
    <w:family w:val="auto"/>
    <w:pitch w:val="default"/>
    <w:sig w:usb0="00000000" w:usb1="00000000" w:usb2="00000000" w:usb3="00000000" w:csb0="00000000" w:csb1="00000000"/>
  </w:font>
  <w:font w:name="46725a7a7fd5360cba1adbda0050002">
    <w:altName w:val="Courier New"/>
    <w:panose1 w:val="00000000000000000000"/>
    <w:charset w:val="00"/>
    <w:family w:val="auto"/>
    <w:pitch w:val="default"/>
    <w:sig w:usb0="00000000" w:usb1="00000000" w:usb2="00000000" w:usb3="00000000" w:csb0="00000000" w:csb1="00000000"/>
  </w:font>
  <w:font w:name="46725a7a7fd5360cba1adbda0010005">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46725a7a7fd5360cba1adbda0030001">
    <w:altName w:val="Courier New"/>
    <w:panose1 w:val="00000000000000000000"/>
    <w:charset w:val="00"/>
    <w:family w:val="auto"/>
    <w:pitch w:val="default"/>
    <w:sig w:usb0="00000000" w:usb1="00000000" w:usb2="00000000" w:usb3="00000000" w:csb0="00000000" w:csb1="00000000"/>
  </w:font>
  <w:font w:name="46725a7a7fd5360cba1adbda0020001">
    <w:altName w:val="Courier New"/>
    <w:panose1 w:val="00000000000000000000"/>
    <w:charset w:val="00"/>
    <w:family w:val="auto"/>
    <w:pitch w:val="default"/>
    <w:sig w:usb0="00000000" w:usb1="00000000" w:usb2="00000000" w:usb3="00000000" w:csb0="00000000" w:csb1="00000000"/>
  </w:font>
  <w:font w:name="46725a7a7fd5360cba1adbda0010001">
    <w:altName w:val="Courier New"/>
    <w:panose1 w:val="00000000000000000000"/>
    <w:charset w:val="00"/>
    <w:family w:val="auto"/>
    <w:pitch w:val="default"/>
    <w:sig w:usb0="00000000" w:usb1="00000000" w:usb2="00000000" w:usb3="00000000" w:csb0="00000000" w:csb1="00000000"/>
  </w:font>
  <w:font w:name="46725a7a7fd5360cba1adbda0020004">
    <w:altName w:val="Courier New"/>
    <w:panose1 w:val="00000000000000000000"/>
    <w:charset w:val="00"/>
    <w:family w:val="auto"/>
    <w:pitch w:val="default"/>
    <w:sig w:usb0="00000000" w:usb1="00000000" w:usb2="00000000" w:usb3="00000000" w:csb0="00000000" w:csb1="00000000"/>
  </w:font>
  <w:font w:name="46725a7a7fd5360cba1adbda0020005">
    <w:altName w:val="Courier New"/>
    <w:panose1 w:val="00000000000000000000"/>
    <w:charset w:val="00"/>
    <w:family w:val="auto"/>
    <w:pitch w:val="default"/>
    <w:sig w:usb0="00000000" w:usb1="00000000" w:usb2="00000000" w:usb3="00000000" w:csb0="00000000" w:csb1="00000000"/>
  </w:font>
  <w:font w:name="46725a7a7fd5360cba1adbda0050005">
    <w:altName w:val="Courier New"/>
    <w:panose1 w:val="00000000000000000000"/>
    <w:charset w:val="00"/>
    <w:family w:val="auto"/>
    <w:pitch w:val="default"/>
    <w:sig w:usb0="00000000" w:usb1="00000000" w:usb2="00000000" w:usb3="00000000" w:csb0="00000000" w:csb1="00000000"/>
  </w:font>
  <w:font w:name="monospace">
    <w:altName w:val="Courier New"/>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fldChar w:fldCharType="end"/>
    </w:r>
  </w:p>
  <w:p>
    <w:pPr>
      <w:pStyle w:val="2"/>
      <w:tabs>
        <w:tab w:val="clear" w:pos="4153"/>
      </w:tabs>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FF06C"/>
    <w:multiLevelType w:val="singleLevel"/>
    <w:tmpl w:val="581FF06C"/>
    <w:lvl w:ilvl="0" w:tentative="0">
      <w:start w:val="4"/>
      <w:numFmt w:val="chineseCounting"/>
      <w:suff w:val="nothing"/>
      <w:lvlText w:val="（%1）"/>
      <w:lvlJc w:val="left"/>
    </w:lvl>
  </w:abstractNum>
  <w:abstractNum w:abstractNumId="1">
    <w:nsid w:val="581FF81A"/>
    <w:multiLevelType w:val="singleLevel"/>
    <w:tmpl w:val="581FF81A"/>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D0EBA"/>
    <w:rsid w:val="09493B8D"/>
    <w:rsid w:val="0BA969FE"/>
    <w:rsid w:val="19B72C35"/>
    <w:rsid w:val="1BF64484"/>
    <w:rsid w:val="2B6D0EBA"/>
    <w:rsid w:val="2F7B737F"/>
    <w:rsid w:val="3EBE1B1E"/>
    <w:rsid w:val="44833F32"/>
    <w:rsid w:val="56E72B43"/>
    <w:rsid w:val="5A1F623F"/>
    <w:rsid w:val="5C912A3D"/>
    <w:rsid w:val="6E9833A0"/>
    <w:rsid w:val="725778D5"/>
    <w:rsid w:val="7C14199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20"/>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2016-11-25T08:34:00Z</dcterms:created>
  <dc:creator>Administrator</dc:creator>
  <cp:lastModifiedBy>admin</cp:lastModifiedBy>
  <dcterms:modified xsi:type="dcterms:W3CDTF">2016-12-08T05:56:22Z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