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left"/>
        <w:rPr>
          <w:rFonts w:hint="eastAsia" w:ascii="仿宋" w:hAnsi="仿宋" w:eastAsia="仿宋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</w:rPr>
        <w:t>接口服务授权申请表</w:t>
      </w:r>
    </w:p>
    <w:p>
      <w:pPr>
        <w:pStyle w:val="2"/>
        <w:rPr>
          <w:rFonts w:ascii="等线" w:hAnsi="等线" w:eastAsia="等线"/>
          <w:b w:val="0"/>
          <w:bCs w:val="0"/>
          <w:color w:val="auto"/>
          <w:sz w:val="21"/>
          <w:szCs w:val="22"/>
          <w:shd w:val="clear" w:color="auto" w:fill="auto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868"/>
        <w:gridCol w:w="20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处室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运维管理员账号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(门户网站账号)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对接系统名称</w:t>
            </w:r>
          </w:p>
        </w:tc>
        <w:tc>
          <w:tcPr>
            <w:tcW w:w="595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DB61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2022-11-07T07:46:37Z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E9C33E0138FC4D89AF608F185CC6EF56</vt:lpwstr>
  </property>
</Properties>
</file>